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0F54D601"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6342C4">
        <w:rPr>
          <w:rFonts w:ascii="Bookman Old Style" w:hAnsi="Bookman Old Style" w:cs="Arial"/>
          <w:b/>
          <w:i/>
          <w:iCs/>
          <w:sz w:val="28"/>
          <w:szCs w:val="28"/>
          <w:lang w:val="el-GR"/>
        </w:rPr>
        <w:t>Ε</w:t>
      </w:r>
      <w:r w:rsidR="00254805" w:rsidRPr="006342C4">
        <w:rPr>
          <w:rFonts w:ascii="Bookman Old Style" w:hAnsi="Bookman Old Style" w:cs="Arial"/>
          <w:b/>
          <w:i/>
          <w:iCs/>
          <w:sz w:val="28"/>
          <w:szCs w:val="28"/>
          <w:lang w:val="el-GR"/>
        </w:rPr>
        <w:t>57</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254805" w:rsidRPr="006342C4">
        <w:rPr>
          <w:rFonts w:ascii="Bookman Old Style" w:hAnsi="Bookman Old Style" w:cs="Arial"/>
          <w:b/>
          <w:i/>
          <w:iCs/>
          <w:sz w:val="28"/>
          <w:szCs w:val="28"/>
          <w:lang w:val="el-GR"/>
        </w:rPr>
        <w:t>7</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33AA22BE"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F37BE4">
        <w:rPr>
          <w:rFonts w:ascii="Bookman Old Style" w:hAnsi="Bookman Old Style" w:cs="Arial"/>
          <w:b/>
          <w:sz w:val="28"/>
          <w:szCs w:val="28"/>
          <w:lang w:val="el-GR"/>
        </w:rPr>
        <w:t xml:space="preserve">4 Οκτωβρίου,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0BD67DF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4D8E7AED" w:rsidR="00265A85" w:rsidRPr="008518F5" w:rsidRDefault="006342C4" w:rsidP="005B4561">
      <w:pPr>
        <w:ind w:right="-35"/>
        <w:jc w:val="center"/>
        <w:rPr>
          <w:rFonts w:ascii="Bookman Old Style" w:hAnsi="Bookman Old Style" w:cs="Arial"/>
          <w:sz w:val="28"/>
          <w:szCs w:val="28"/>
          <w:lang w:val="el-GR"/>
        </w:rPr>
      </w:pPr>
      <w:r>
        <w:rPr>
          <w:rFonts w:ascii="Bookman Old Style" w:hAnsi="Bookman Old Style" w:cs="Arial"/>
          <w:sz w:val="28"/>
          <w:szCs w:val="28"/>
          <w:lang w:val="en-US"/>
        </w:rPr>
        <w:t>GANNA</w:t>
      </w:r>
      <w:r w:rsidRPr="006342C4">
        <w:rPr>
          <w:rFonts w:ascii="Bookman Old Style" w:hAnsi="Bookman Old Style" w:cs="Arial"/>
          <w:sz w:val="28"/>
          <w:szCs w:val="28"/>
          <w:lang w:val="el-GR"/>
        </w:rPr>
        <w:t xml:space="preserve"> </w:t>
      </w:r>
      <w:r>
        <w:rPr>
          <w:rFonts w:ascii="Bookman Old Style" w:hAnsi="Bookman Old Style" w:cs="Arial"/>
          <w:sz w:val="28"/>
          <w:szCs w:val="28"/>
          <w:lang w:val="en-US"/>
        </w:rPr>
        <w:t>MAKOVETSKA</w:t>
      </w:r>
      <w:r w:rsidRPr="006342C4">
        <w:rPr>
          <w:rFonts w:ascii="Bookman Old Style" w:hAnsi="Bookman Old Style" w:cs="Arial"/>
          <w:sz w:val="28"/>
          <w:szCs w:val="28"/>
          <w:lang w:val="el-GR"/>
        </w:rPr>
        <w:t>-</w:t>
      </w:r>
      <w:r>
        <w:rPr>
          <w:rFonts w:ascii="Bookman Old Style" w:hAnsi="Bookman Old Style" w:cs="Arial"/>
          <w:sz w:val="28"/>
          <w:szCs w:val="28"/>
          <w:lang w:val="en-US"/>
        </w:rPr>
        <w:t>GRYNEVYCH</w:t>
      </w:r>
      <w:r w:rsidR="00265A85" w:rsidRPr="008518F5">
        <w:rPr>
          <w:rFonts w:ascii="Bookman Old Style" w:hAnsi="Bookman Old Style" w:cs="Arial"/>
          <w:sz w:val="28"/>
          <w:szCs w:val="28"/>
          <w:lang w:val="el-GR"/>
        </w:rPr>
        <w:t>,</w:t>
      </w: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61B9EC16" w:rsidR="00265A85" w:rsidRPr="008518F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w:t>
      </w:r>
      <w:r w:rsidR="00EC0D77">
        <w:rPr>
          <w:rFonts w:ascii="Bookman Old Style" w:hAnsi="Bookman Old Style" w:cs="Arial"/>
          <w:i/>
          <w:iCs/>
          <w:sz w:val="28"/>
          <w:szCs w:val="28"/>
          <w:lang w:val="el-GR"/>
        </w:rPr>
        <w:t>ουσα</w:t>
      </w:r>
      <w:proofErr w:type="spellEnd"/>
      <w:r w:rsidR="006342C4">
        <w:rPr>
          <w:rFonts w:ascii="Bookman Old Style" w:hAnsi="Bookman Old Style" w:cs="Arial"/>
          <w:i/>
          <w:iCs/>
          <w:sz w:val="28"/>
          <w:szCs w:val="28"/>
          <w:lang w:val="el-GR"/>
        </w:rPr>
        <w:t>/Εναγόμενη 1</w:t>
      </w:r>
      <w:r w:rsidR="00265A85" w:rsidRPr="008518F5">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5B4561">
      <w:pPr>
        <w:ind w:right="-35"/>
        <w:jc w:val="center"/>
        <w:rPr>
          <w:rFonts w:ascii="Bookman Old Style" w:hAnsi="Bookman Old Style" w:cs="Arial"/>
          <w:sz w:val="28"/>
          <w:szCs w:val="28"/>
          <w:lang w:val="el-GR"/>
        </w:rPr>
      </w:pPr>
    </w:p>
    <w:p w14:paraId="38185C2C" w14:textId="3FD6FF8E" w:rsidR="00265A85" w:rsidRPr="008518F5" w:rsidRDefault="006342C4" w:rsidP="005B4561">
      <w:pPr>
        <w:ind w:right="-35"/>
        <w:jc w:val="center"/>
        <w:rPr>
          <w:rFonts w:ascii="Bookman Old Style" w:hAnsi="Bookman Old Style" w:cs="Arial"/>
          <w:sz w:val="28"/>
          <w:szCs w:val="28"/>
          <w:lang w:val="el-GR"/>
        </w:rPr>
      </w:pPr>
      <w:r>
        <w:rPr>
          <w:rFonts w:ascii="Bookman Old Style" w:hAnsi="Bookman Old Style" w:cs="Arial"/>
          <w:sz w:val="28"/>
          <w:szCs w:val="28"/>
          <w:lang w:val="en-US"/>
        </w:rPr>
        <w:t>SERGII</w:t>
      </w:r>
      <w:r w:rsidRPr="00182D0F">
        <w:rPr>
          <w:rFonts w:ascii="Bookman Old Style" w:hAnsi="Bookman Old Style" w:cs="Arial"/>
          <w:sz w:val="28"/>
          <w:szCs w:val="28"/>
          <w:lang w:val="el-GR"/>
        </w:rPr>
        <w:t xml:space="preserve"> </w:t>
      </w:r>
      <w:r>
        <w:rPr>
          <w:rFonts w:ascii="Bookman Old Style" w:hAnsi="Bookman Old Style" w:cs="Arial"/>
          <w:sz w:val="28"/>
          <w:szCs w:val="28"/>
          <w:lang w:val="en-US"/>
        </w:rPr>
        <w:t>GRYNEVYCH</w:t>
      </w:r>
      <w:r w:rsidR="00265A85" w:rsidRPr="008518F5">
        <w:rPr>
          <w:rFonts w:ascii="Bookman Old Style" w:hAnsi="Bookman Old Style" w:cs="Arial"/>
          <w:sz w:val="28"/>
          <w:szCs w:val="28"/>
          <w:lang w:val="el-GR"/>
        </w:rPr>
        <w:t>,</w:t>
      </w:r>
    </w:p>
    <w:p w14:paraId="1994D030" w14:textId="77777777" w:rsidR="00265A85" w:rsidRPr="008518F5" w:rsidRDefault="00265A85" w:rsidP="005B4561">
      <w:pPr>
        <w:ind w:right="-35"/>
        <w:rPr>
          <w:rFonts w:ascii="Bookman Old Style" w:hAnsi="Bookman Old Style" w:cs="Arial"/>
          <w:sz w:val="28"/>
          <w:szCs w:val="28"/>
          <w:lang w:val="el-GR"/>
        </w:rPr>
      </w:pPr>
    </w:p>
    <w:p w14:paraId="7D0390DC" w14:textId="77777777" w:rsidR="00265A85" w:rsidRPr="008518F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Εφεσίβλητου/Ενάγοντα.</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040A63E6"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5D8A66A6" w:rsidR="00265A85" w:rsidRPr="008518F5" w:rsidRDefault="00E10F96" w:rsidP="00E10F96">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00C7526B">
        <w:rPr>
          <w:rFonts w:ascii="Bookman Old Style" w:hAnsi="Bookman Old Style" w:cs="Arial"/>
          <w:i/>
          <w:iCs/>
          <w:sz w:val="28"/>
          <w:szCs w:val="28"/>
          <w:lang w:val="el-GR"/>
        </w:rPr>
        <w:t xml:space="preserve">Μ. Κωνσταντίνου (κα) για Α.Γ. </w:t>
      </w:r>
      <w:proofErr w:type="spellStart"/>
      <w:r w:rsidR="00C7526B">
        <w:rPr>
          <w:rFonts w:ascii="Bookman Old Style" w:hAnsi="Bookman Old Style" w:cs="Arial"/>
          <w:i/>
          <w:iCs/>
          <w:sz w:val="28"/>
          <w:szCs w:val="28"/>
          <w:lang w:val="el-GR"/>
        </w:rPr>
        <w:t>Παφίτης</w:t>
      </w:r>
      <w:proofErr w:type="spellEnd"/>
      <w:r w:rsidR="00C7526B">
        <w:rPr>
          <w:rFonts w:ascii="Bookman Old Style" w:hAnsi="Bookman Old Style" w:cs="Arial"/>
          <w:i/>
          <w:iCs/>
          <w:sz w:val="28"/>
          <w:szCs w:val="28"/>
          <w:lang w:val="el-GR"/>
        </w:rPr>
        <w:t xml:space="preserve"> &amp; Σία ΔΕΠΕ</w:t>
      </w:r>
      <w:r w:rsidR="00C7526B">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για τ</w:t>
      </w:r>
      <w:r w:rsidR="00EC0D77">
        <w:rPr>
          <w:rFonts w:ascii="Bookman Old Style" w:hAnsi="Bookman Old Style" w:cs="Arial"/>
          <w:iCs/>
          <w:sz w:val="28"/>
          <w:szCs w:val="28"/>
          <w:lang w:val="el-GR"/>
        </w:rPr>
        <w:t>ην</w:t>
      </w:r>
      <w:r w:rsidR="00265A85" w:rsidRPr="008518F5">
        <w:rPr>
          <w:rFonts w:ascii="Bookman Old Style" w:hAnsi="Bookman Old Style" w:cs="Arial"/>
          <w:iCs/>
          <w:sz w:val="28"/>
          <w:szCs w:val="28"/>
          <w:lang w:val="el-GR"/>
        </w:rPr>
        <w:t xml:space="preserve"> </w:t>
      </w:r>
      <w:proofErr w:type="spellStart"/>
      <w:r w:rsidR="00265A85" w:rsidRPr="008518F5">
        <w:rPr>
          <w:rFonts w:ascii="Bookman Old Style" w:hAnsi="Bookman Old Style" w:cs="Arial"/>
          <w:iCs/>
          <w:sz w:val="28"/>
          <w:szCs w:val="28"/>
          <w:lang w:val="el-GR"/>
        </w:rPr>
        <w:t>Εφεσείο</w:t>
      </w:r>
      <w:r w:rsidR="00EC0D77">
        <w:rPr>
          <w:rFonts w:ascii="Bookman Old Style" w:hAnsi="Bookman Old Style" w:cs="Arial"/>
          <w:iCs/>
          <w:sz w:val="28"/>
          <w:szCs w:val="28"/>
          <w:lang w:val="el-GR"/>
        </w:rPr>
        <w:t>υσ</w:t>
      </w:r>
      <w:r w:rsidR="00265A85" w:rsidRPr="008518F5">
        <w:rPr>
          <w:rFonts w:ascii="Bookman Old Style" w:hAnsi="Bookman Old Style" w:cs="Arial"/>
          <w:iCs/>
          <w:sz w:val="28"/>
          <w:szCs w:val="28"/>
          <w:lang w:val="el-GR"/>
        </w:rPr>
        <w:t>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6F5C9632" w:rsidR="00265A85" w:rsidRPr="008518F5" w:rsidRDefault="00C7526B"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Φ. </w:t>
      </w:r>
      <w:proofErr w:type="spellStart"/>
      <w:r>
        <w:rPr>
          <w:rFonts w:ascii="Bookman Old Style" w:hAnsi="Bookman Old Style" w:cs="Arial"/>
          <w:i/>
          <w:sz w:val="28"/>
          <w:szCs w:val="28"/>
          <w:lang w:val="el-GR"/>
        </w:rPr>
        <w:t>Ονουφρίου</w:t>
      </w:r>
      <w:proofErr w:type="spellEnd"/>
      <w:r>
        <w:rPr>
          <w:rFonts w:ascii="Bookman Old Style" w:hAnsi="Bookman Old Style" w:cs="Arial"/>
          <w:i/>
          <w:sz w:val="28"/>
          <w:szCs w:val="28"/>
          <w:lang w:val="el-GR"/>
        </w:rPr>
        <w:t xml:space="preserve"> (κα) για Π.Ν. </w:t>
      </w:r>
      <w:proofErr w:type="spellStart"/>
      <w:r>
        <w:rPr>
          <w:rFonts w:ascii="Bookman Old Style" w:hAnsi="Bookman Old Style" w:cs="Arial"/>
          <w:i/>
          <w:sz w:val="28"/>
          <w:szCs w:val="28"/>
          <w:lang w:val="el-GR"/>
        </w:rPr>
        <w:t>Ονουφρίου</w:t>
      </w:r>
      <w:proofErr w:type="spellEnd"/>
      <w:r>
        <w:rPr>
          <w:rFonts w:ascii="Bookman Old Style" w:hAnsi="Bookman Old Style" w:cs="Arial"/>
          <w:i/>
          <w:sz w:val="28"/>
          <w:szCs w:val="28"/>
          <w:lang w:val="el-GR"/>
        </w:rPr>
        <w:t xml:space="preserve"> ΔΕΠΕ</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τον Εφεσίβλητο</w:t>
      </w:r>
      <w:r w:rsidR="00265A85" w:rsidRPr="008518F5">
        <w:rPr>
          <w:rFonts w:ascii="Bookman Old Style" w:hAnsi="Bookman Old Style" w:cs="Arial"/>
          <w:iCs/>
          <w:sz w:val="28"/>
          <w:szCs w:val="28"/>
          <w:lang w:val="el-GR"/>
        </w:rPr>
        <w:t>.</w:t>
      </w:r>
    </w:p>
    <w:p w14:paraId="418A31D3" w14:textId="77777777" w:rsidR="00904291" w:rsidRPr="008518F5" w:rsidRDefault="00904291" w:rsidP="005B4561">
      <w:pPr>
        <w:ind w:left="397" w:right="-35" w:hanging="113"/>
        <w:jc w:val="both"/>
        <w:rPr>
          <w:rFonts w:ascii="Bookman Old Style" w:hAnsi="Bookman Old Style" w:cs="Arial"/>
          <w:iCs/>
          <w:sz w:val="28"/>
          <w:szCs w:val="28"/>
          <w:lang w:val="el-GR"/>
        </w:rPr>
      </w:pPr>
    </w:p>
    <w:p w14:paraId="6DA64E55"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2017F530" w14:textId="77777777" w:rsidR="00904291" w:rsidRPr="008518F5" w:rsidRDefault="00904291" w:rsidP="005B4561">
      <w:pPr>
        <w:spacing w:line="360" w:lineRule="auto"/>
        <w:ind w:left="2610" w:right="-35" w:hanging="2326"/>
        <w:jc w:val="both"/>
        <w:rPr>
          <w:rFonts w:ascii="Bookman Old Style" w:hAnsi="Bookman Old Style" w:cs="Arial"/>
          <w:b/>
          <w:sz w:val="28"/>
          <w:szCs w:val="28"/>
          <w:lang w:val="el-GR"/>
        </w:rPr>
      </w:pPr>
    </w:p>
    <w:p w14:paraId="5225F1E7" w14:textId="62ACD69A"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14BDFEFE"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57EC021B"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1419A99E" w14:textId="77777777" w:rsidR="00265A85" w:rsidRPr="008518F5" w:rsidRDefault="00265A85" w:rsidP="005B4561">
      <w:pPr>
        <w:spacing w:line="360" w:lineRule="auto"/>
        <w:ind w:right="-35"/>
        <w:jc w:val="center"/>
        <w:rPr>
          <w:rFonts w:ascii="Bookman Old Style" w:hAnsi="Bookman Old Style" w:cs="Arial"/>
          <w:b/>
          <w:bCs/>
          <w:caps/>
          <w:sz w:val="28"/>
          <w:szCs w:val="28"/>
          <w:lang w:val="el-GR"/>
        </w:rPr>
      </w:pPr>
    </w:p>
    <w:p w14:paraId="378CC3C7" w14:textId="77777777" w:rsidR="00904291" w:rsidRPr="008518F5" w:rsidRDefault="00904291" w:rsidP="005B4561">
      <w:pPr>
        <w:spacing w:line="360" w:lineRule="auto"/>
        <w:ind w:right="-35"/>
        <w:jc w:val="center"/>
        <w:rPr>
          <w:rFonts w:ascii="Bookman Old Style" w:hAnsi="Bookman Old Style" w:cs="Arial"/>
          <w:b/>
          <w:bCs/>
          <w:caps/>
          <w:sz w:val="28"/>
          <w:szCs w:val="28"/>
          <w:lang w:val="el-GR"/>
        </w:rPr>
      </w:pPr>
    </w:p>
    <w:p w14:paraId="2E3F77AB" w14:textId="77777777" w:rsidR="00904291" w:rsidRPr="008518F5" w:rsidRDefault="00904291" w:rsidP="005B4561">
      <w:pPr>
        <w:spacing w:line="360" w:lineRule="auto"/>
        <w:ind w:right="-35"/>
        <w:jc w:val="center"/>
        <w:rPr>
          <w:rFonts w:ascii="Bookman Old Style" w:hAnsi="Bookman Old Style" w:cs="Arial"/>
          <w:b/>
          <w:bCs/>
          <w:caps/>
          <w:sz w:val="28"/>
          <w:szCs w:val="28"/>
          <w:lang w:val="el-GR"/>
        </w:rPr>
      </w:pPr>
    </w:p>
    <w:p w14:paraId="53DEB4CF" w14:textId="77777777" w:rsidR="00904291" w:rsidRPr="008518F5" w:rsidRDefault="00904291" w:rsidP="005B4561">
      <w:pPr>
        <w:spacing w:line="360" w:lineRule="auto"/>
        <w:ind w:right="-35"/>
        <w:jc w:val="center"/>
        <w:rPr>
          <w:rFonts w:ascii="Bookman Old Style" w:hAnsi="Bookman Old Style" w:cs="Arial"/>
          <w:b/>
          <w:bCs/>
          <w:caps/>
          <w:sz w:val="28"/>
          <w:szCs w:val="28"/>
          <w:lang w:val="el-GR"/>
        </w:rPr>
      </w:pPr>
    </w:p>
    <w:p w14:paraId="21CB534D" w14:textId="77777777"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07356CC" w14:textId="11BEA578" w:rsidR="00422938" w:rsidRDefault="00422938" w:rsidP="0025480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254805">
        <w:rPr>
          <w:rFonts w:ascii="Bookman Old Style" w:hAnsi="Bookman Old Style" w:cs="Arial"/>
          <w:sz w:val="28"/>
          <w:szCs w:val="28"/>
          <w:lang w:val="el-GR"/>
        </w:rPr>
        <w:t xml:space="preserve">Αντικείμενο της παρούσας Έφεσης είναι η Ενδιάμεση Απόφαση του Επαρχιακού Δικαστηρίου Λεμεσού, </w:t>
      </w:r>
      <w:proofErr w:type="spellStart"/>
      <w:r w:rsidR="00254805">
        <w:rPr>
          <w:rFonts w:ascii="Bookman Old Style" w:hAnsi="Bookman Old Style" w:cs="Arial"/>
          <w:sz w:val="28"/>
          <w:szCs w:val="28"/>
          <w:lang w:val="el-GR"/>
        </w:rPr>
        <w:t>ημερ</w:t>
      </w:r>
      <w:proofErr w:type="spellEnd"/>
      <w:r w:rsidR="00254805">
        <w:rPr>
          <w:rFonts w:ascii="Bookman Old Style" w:hAnsi="Bookman Old Style" w:cs="Arial"/>
          <w:sz w:val="28"/>
          <w:szCs w:val="28"/>
          <w:lang w:val="el-GR"/>
        </w:rPr>
        <w:t xml:space="preserve">. 20/2/2017, η οποία εκδόθηκε στο πλαίσιο της Αγωγής υπ’ </w:t>
      </w:r>
      <w:proofErr w:type="spellStart"/>
      <w:r w:rsidR="00254805">
        <w:rPr>
          <w:rFonts w:ascii="Bookman Old Style" w:hAnsi="Bookman Old Style" w:cs="Arial"/>
          <w:sz w:val="28"/>
          <w:szCs w:val="28"/>
          <w:lang w:val="el-GR"/>
        </w:rPr>
        <w:t>αρ</w:t>
      </w:r>
      <w:proofErr w:type="spellEnd"/>
      <w:r w:rsidR="00254805">
        <w:rPr>
          <w:rFonts w:ascii="Bookman Old Style" w:hAnsi="Bookman Old Style" w:cs="Arial"/>
          <w:sz w:val="28"/>
          <w:szCs w:val="28"/>
          <w:lang w:val="el-GR"/>
        </w:rPr>
        <w:t>. 1118/2016</w:t>
      </w:r>
      <w:r w:rsidR="003304EB">
        <w:rPr>
          <w:rFonts w:ascii="Bookman Old Style" w:hAnsi="Bookman Old Style" w:cs="Arial"/>
          <w:sz w:val="28"/>
          <w:szCs w:val="28"/>
          <w:lang w:val="el-GR"/>
        </w:rPr>
        <w:t>,</w:t>
      </w:r>
      <w:r w:rsidR="00254805">
        <w:rPr>
          <w:rFonts w:ascii="Bookman Old Style" w:hAnsi="Bookman Old Style" w:cs="Arial"/>
          <w:sz w:val="28"/>
          <w:szCs w:val="28"/>
          <w:lang w:val="el-GR"/>
        </w:rPr>
        <w:t xml:space="preserve"> </w:t>
      </w:r>
      <w:r w:rsidR="003304EB">
        <w:rPr>
          <w:rFonts w:ascii="Bookman Old Style" w:hAnsi="Bookman Old Style" w:cs="Arial"/>
          <w:sz w:val="28"/>
          <w:szCs w:val="28"/>
          <w:lang w:val="el-GR"/>
        </w:rPr>
        <w:t>συμφώνως της οποίας</w:t>
      </w:r>
      <w:r w:rsidR="00254805">
        <w:rPr>
          <w:rFonts w:ascii="Bookman Old Style" w:hAnsi="Bookman Old Style" w:cs="Arial"/>
          <w:sz w:val="28"/>
          <w:szCs w:val="28"/>
          <w:lang w:val="el-GR"/>
        </w:rPr>
        <w:t xml:space="preserve"> οριστικοποιήθηκαν τα προσωρινά διατάγματα που εκδόθηκαν μονομερώς, με τα οποία η </w:t>
      </w:r>
      <w:proofErr w:type="spellStart"/>
      <w:r w:rsidR="00254805">
        <w:rPr>
          <w:rFonts w:ascii="Bookman Old Style" w:hAnsi="Bookman Old Style" w:cs="Arial"/>
          <w:sz w:val="28"/>
          <w:szCs w:val="28"/>
          <w:lang w:val="el-GR"/>
        </w:rPr>
        <w:t>Εφεσείουσα</w:t>
      </w:r>
      <w:proofErr w:type="spellEnd"/>
      <w:r w:rsidR="00254805">
        <w:rPr>
          <w:rFonts w:ascii="Bookman Old Style" w:hAnsi="Bookman Old Style" w:cs="Arial"/>
          <w:sz w:val="28"/>
          <w:szCs w:val="28"/>
          <w:lang w:val="el-GR"/>
        </w:rPr>
        <w:t xml:space="preserve"> </w:t>
      </w:r>
      <w:proofErr w:type="spellStart"/>
      <w:r w:rsidR="00254805">
        <w:rPr>
          <w:rFonts w:ascii="Bookman Old Style" w:hAnsi="Bookman Old Style" w:cs="Arial"/>
          <w:sz w:val="28"/>
          <w:szCs w:val="28"/>
          <w:lang w:val="el-GR"/>
        </w:rPr>
        <w:t>εμποδίζετο</w:t>
      </w:r>
      <w:proofErr w:type="spellEnd"/>
      <w:r w:rsidR="00254805">
        <w:rPr>
          <w:rFonts w:ascii="Bookman Old Style" w:hAnsi="Bookman Old Style" w:cs="Arial"/>
          <w:sz w:val="28"/>
          <w:szCs w:val="28"/>
          <w:lang w:val="el-GR"/>
        </w:rPr>
        <w:t xml:space="preserve"> να μεταβιβάσει επ’ </w:t>
      </w:r>
      <w:proofErr w:type="spellStart"/>
      <w:r w:rsidR="00254805">
        <w:rPr>
          <w:rFonts w:ascii="Bookman Old Style" w:hAnsi="Bookman Old Style" w:cs="Arial"/>
          <w:sz w:val="28"/>
          <w:szCs w:val="28"/>
          <w:lang w:val="el-GR"/>
        </w:rPr>
        <w:t>ονόματι</w:t>
      </w:r>
      <w:proofErr w:type="spellEnd"/>
      <w:r w:rsidR="00254805">
        <w:rPr>
          <w:rFonts w:ascii="Bookman Old Style" w:hAnsi="Bookman Old Style" w:cs="Arial"/>
          <w:sz w:val="28"/>
          <w:szCs w:val="28"/>
          <w:lang w:val="el-GR"/>
        </w:rPr>
        <w:t xml:space="preserve"> της κατοικία που βρίσκεται στον Άγιο </w:t>
      </w:r>
      <w:proofErr w:type="spellStart"/>
      <w:r w:rsidR="00254805">
        <w:rPr>
          <w:rFonts w:ascii="Bookman Old Style" w:hAnsi="Bookman Old Style" w:cs="Arial"/>
          <w:sz w:val="28"/>
          <w:szCs w:val="28"/>
          <w:lang w:val="el-GR"/>
        </w:rPr>
        <w:t>Τύχωνα</w:t>
      </w:r>
      <w:proofErr w:type="spellEnd"/>
      <w:r w:rsidR="00254805">
        <w:rPr>
          <w:rFonts w:ascii="Bookman Old Style" w:hAnsi="Bookman Old Style" w:cs="Arial"/>
          <w:sz w:val="28"/>
          <w:szCs w:val="28"/>
          <w:lang w:val="el-GR"/>
        </w:rPr>
        <w:t xml:space="preserve"> Λεμεσού, καθώς και να μεταβιβάσει και/ή εκχωρήσει και/ή επιβαρύνει και/ή υποθηκεύσει την εν λόγω κατοικία. </w:t>
      </w:r>
    </w:p>
    <w:p w14:paraId="64111558" w14:textId="77777777" w:rsidR="00254805" w:rsidRDefault="00254805" w:rsidP="00254805">
      <w:pPr>
        <w:spacing w:line="480" w:lineRule="auto"/>
        <w:ind w:right="-35"/>
        <w:jc w:val="both"/>
        <w:rPr>
          <w:rFonts w:ascii="Bookman Old Style" w:hAnsi="Bookman Old Style" w:cs="Arial"/>
          <w:sz w:val="28"/>
          <w:szCs w:val="28"/>
          <w:lang w:val="el-GR"/>
        </w:rPr>
      </w:pPr>
    </w:p>
    <w:p w14:paraId="2B8DE59A" w14:textId="2E19875E" w:rsidR="00254805" w:rsidRDefault="00182D0F" w:rsidP="0025480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ορθότητα της πιο πάνω Απόφασης προσβάλλεται με </w:t>
      </w:r>
      <w:r w:rsidRPr="00182D0F">
        <w:rPr>
          <w:rFonts w:ascii="Bookman Old Style" w:hAnsi="Bookman Old Style" w:cs="Arial"/>
          <w:b/>
          <w:bCs/>
          <w:sz w:val="28"/>
          <w:szCs w:val="28"/>
          <w:lang w:val="el-GR"/>
        </w:rPr>
        <w:t>τρεις Λόγους Έφεσης</w:t>
      </w:r>
      <w:r>
        <w:rPr>
          <w:rFonts w:ascii="Bookman Old Style" w:hAnsi="Bookman Old Style" w:cs="Arial"/>
          <w:sz w:val="28"/>
          <w:szCs w:val="28"/>
          <w:lang w:val="el-GR"/>
        </w:rPr>
        <w:t>.</w:t>
      </w:r>
      <w:r w:rsidR="00254805">
        <w:rPr>
          <w:rFonts w:ascii="Bookman Old Style" w:hAnsi="Bookman Old Style" w:cs="Arial"/>
          <w:sz w:val="28"/>
          <w:szCs w:val="28"/>
          <w:lang w:val="el-GR"/>
        </w:rPr>
        <w:t xml:space="preserve"> Συγκεκριμένα, η </w:t>
      </w:r>
      <w:proofErr w:type="spellStart"/>
      <w:r w:rsidR="00254805">
        <w:rPr>
          <w:rFonts w:ascii="Bookman Old Style" w:hAnsi="Bookman Old Style" w:cs="Arial"/>
          <w:sz w:val="28"/>
          <w:szCs w:val="28"/>
          <w:lang w:val="el-GR"/>
        </w:rPr>
        <w:t>Εφεσείουσα</w:t>
      </w:r>
      <w:proofErr w:type="spellEnd"/>
      <w:r w:rsidR="00254805">
        <w:rPr>
          <w:rFonts w:ascii="Bookman Old Style" w:hAnsi="Bookman Old Style" w:cs="Arial"/>
          <w:sz w:val="28"/>
          <w:szCs w:val="28"/>
          <w:lang w:val="el-GR"/>
        </w:rPr>
        <w:t xml:space="preserve"> θεωρεί ότι λανθασμένα το πρωτόδικο Δικαστήριο αποφάσισε ότι η </w:t>
      </w:r>
      <w:r w:rsidR="002042A4">
        <w:rPr>
          <w:rFonts w:ascii="Bookman Old Style" w:hAnsi="Bookman Old Style" w:cs="Arial"/>
          <w:sz w:val="28"/>
          <w:szCs w:val="28"/>
          <w:lang w:val="el-GR"/>
        </w:rPr>
        <w:t>έ</w:t>
      </w:r>
      <w:r w:rsidR="00254805">
        <w:rPr>
          <w:rFonts w:ascii="Bookman Old Style" w:hAnsi="Bookman Old Style" w:cs="Arial"/>
          <w:sz w:val="28"/>
          <w:szCs w:val="28"/>
          <w:lang w:val="el-GR"/>
        </w:rPr>
        <w:t xml:space="preserve">νορκη </w:t>
      </w:r>
      <w:r w:rsidR="002042A4">
        <w:rPr>
          <w:rFonts w:ascii="Bookman Old Style" w:hAnsi="Bookman Old Style" w:cs="Arial"/>
          <w:sz w:val="28"/>
          <w:szCs w:val="28"/>
          <w:lang w:val="el-GR"/>
        </w:rPr>
        <w:t>δ</w:t>
      </w:r>
      <w:r w:rsidR="00254805">
        <w:rPr>
          <w:rFonts w:ascii="Bookman Old Style" w:hAnsi="Bookman Old Style" w:cs="Arial"/>
          <w:sz w:val="28"/>
          <w:szCs w:val="28"/>
          <w:lang w:val="el-GR"/>
        </w:rPr>
        <w:t>ήλωση</w:t>
      </w:r>
      <w:r w:rsidR="006447CF">
        <w:rPr>
          <w:rFonts w:ascii="Bookman Old Style" w:hAnsi="Bookman Old Style" w:cs="Arial"/>
          <w:sz w:val="28"/>
          <w:szCs w:val="28"/>
          <w:lang w:val="el-GR"/>
        </w:rPr>
        <w:t xml:space="preserve"> </w:t>
      </w:r>
      <w:r w:rsidR="00254805">
        <w:rPr>
          <w:rFonts w:ascii="Bookman Old Style" w:hAnsi="Bookman Old Style" w:cs="Arial"/>
          <w:sz w:val="28"/>
          <w:szCs w:val="28"/>
          <w:lang w:val="el-GR"/>
        </w:rPr>
        <w:t>του Εφεσίβλητου</w:t>
      </w:r>
      <w:r w:rsidR="002042A4" w:rsidRPr="002042A4">
        <w:rPr>
          <w:rFonts w:ascii="Bookman Old Style" w:hAnsi="Bookman Old Style" w:cs="Arial"/>
          <w:sz w:val="28"/>
          <w:szCs w:val="28"/>
          <w:lang w:val="el-GR"/>
        </w:rPr>
        <w:t xml:space="preserve"> </w:t>
      </w:r>
      <w:r w:rsidR="002042A4">
        <w:rPr>
          <w:rFonts w:ascii="Bookman Old Style" w:hAnsi="Bookman Old Style" w:cs="Arial"/>
          <w:sz w:val="28"/>
          <w:szCs w:val="28"/>
          <w:lang w:val="el-GR"/>
        </w:rPr>
        <w:t>στην ελληνική γλώσσα</w:t>
      </w:r>
      <w:r w:rsidR="00254805">
        <w:rPr>
          <w:rFonts w:ascii="Bookman Old Style" w:hAnsi="Bookman Old Style" w:cs="Arial"/>
          <w:sz w:val="28"/>
          <w:szCs w:val="28"/>
          <w:lang w:val="el-GR"/>
        </w:rPr>
        <w:t xml:space="preserve">, </w:t>
      </w:r>
      <w:proofErr w:type="spellStart"/>
      <w:r w:rsidR="00254805">
        <w:rPr>
          <w:rFonts w:ascii="Bookman Old Style" w:hAnsi="Bookman Old Style" w:cs="Arial"/>
          <w:sz w:val="28"/>
          <w:szCs w:val="28"/>
          <w:lang w:val="el-GR"/>
        </w:rPr>
        <w:t>ημερ</w:t>
      </w:r>
      <w:proofErr w:type="spellEnd"/>
      <w:r w:rsidR="00254805">
        <w:rPr>
          <w:rFonts w:ascii="Bookman Old Style" w:hAnsi="Bookman Old Style" w:cs="Arial"/>
          <w:sz w:val="28"/>
          <w:szCs w:val="28"/>
          <w:lang w:val="el-GR"/>
        </w:rPr>
        <w:t xml:space="preserve">. 19/4/2016, </w:t>
      </w:r>
      <w:r w:rsidR="00F86F3A">
        <w:rPr>
          <w:rFonts w:ascii="Bookman Old Style" w:hAnsi="Bookman Old Style" w:cs="Arial"/>
          <w:sz w:val="28"/>
          <w:szCs w:val="28"/>
          <w:lang w:val="el-GR"/>
        </w:rPr>
        <w:t xml:space="preserve">που συνόδευε την αίτηση του ιδίας ημερομηνίας, </w:t>
      </w:r>
      <w:r w:rsidR="00254805">
        <w:rPr>
          <w:rFonts w:ascii="Bookman Old Style" w:hAnsi="Bookman Old Style" w:cs="Arial"/>
          <w:sz w:val="28"/>
          <w:szCs w:val="28"/>
          <w:lang w:val="el-GR"/>
        </w:rPr>
        <w:t>υπογράφηκε και/ή καταχωρήθηκε με τον ορθό και ενδεδειγμένο τρόπο λαμβάνοντας υπόψη ότι αυτός δεν γνωρίζει την ελληνική γλώσσα</w:t>
      </w:r>
      <w:r w:rsidR="006447CF">
        <w:rPr>
          <w:rFonts w:ascii="Bookman Old Style" w:hAnsi="Bookman Old Style" w:cs="Arial"/>
          <w:sz w:val="28"/>
          <w:szCs w:val="28"/>
          <w:lang w:val="el-GR"/>
        </w:rPr>
        <w:t xml:space="preserve"> </w:t>
      </w:r>
      <w:r w:rsidR="00254805">
        <w:rPr>
          <w:rFonts w:ascii="Bookman Old Style" w:hAnsi="Bookman Old Style" w:cs="Arial"/>
          <w:sz w:val="28"/>
          <w:szCs w:val="28"/>
          <w:lang w:val="el-GR"/>
        </w:rPr>
        <w:t>(</w:t>
      </w:r>
      <w:r w:rsidR="00254805">
        <w:rPr>
          <w:rFonts w:ascii="Bookman Old Style" w:hAnsi="Bookman Old Style" w:cs="Arial"/>
          <w:b/>
          <w:bCs/>
          <w:sz w:val="28"/>
          <w:szCs w:val="28"/>
          <w:lang w:val="el-GR"/>
        </w:rPr>
        <w:t>1</w:t>
      </w:r>
      <w:r w:rsidR="00254805" w:rsidRPr="00254805">
        <w:rPr>
          <w:rFonts w:ascii="Bookman Old Style" w:hAnsi="Bookman Old Style" w:cs="Arial"/>
          <w:b/>
          <w:bCs/>
          <w:sz w:val="28"/>
          <w:szCs w:val="28"/>
          <w:vertAlign w:val="superscript"/>
          <w:lang w:val="el-GR"/>
        </w:rPr>
        <w:t>ος</w:t>
      </w:r>
      <w:r w:rsidR="00254805">
        <w:rPr>
          <w:rFonts w:ascii="Bookman Old Style" w:hAnsi="Bookman Old Style" w:cs="Arial"/>
          <w:b/>
          <w:bCs/>
          <w:sz w:val="28"/>
          <w:szCs w:val="28"/>
          <w:lang w:val="el-GR"/>
        </w:rPr>
        <w:t xml:space="preserve"> Λόγος Έφεσης</w:t>
      </w:r>
      <w:r w:rsidR="00254805">
        <w:rPr>
          <w:rFonts w:ascii="Bookman Old Style" w:hAnsi="Bookman Old Style" w:cs="Arial"/>
          <w:sz w:val="28"/>
          <w:szCs w:val="28"/>
          <w:lang w:val="el-GR"/>
        </w:rPr>
        <w:t>) και εσφαλμένα και αδικαιολόγητα αποφάσισε ότι ο Εφεσίβλητος συμμορφώθηκε με το καθήκον της πλήρους και ειλικρινούς αποκάλυψης όλων των ουσιωδών γεγονότων (</w:t>
      </w:r>
      <w:r w:rsidR="00254805">
        <w:rPr>
          <w:rFonts w:ascii="Bookman Old Style" w:hAnsi="Bookman Old Style" w:cs="Arial"/>
          <w:b/>
          <w:bCs/>
          <w:sz w:val="28"/>
          <w:szCs w:val="28"/>
          <w:lang w:val="el-GR"/>
        </w:rPr>
        <w:t>2</w:t>
      </w:r>
      <w:r w:rsidR="00254805" w:rsidRPr="00254805">
        <w:rPr>
          <w:rFonts w:ascii="Bookman Old Style" w:hAnsi="Bookman Old Style" w:cs="Arial"/>
          <w:b/>
          <w:bCs/>
          <w:sz w:val="28"/>
          <w:szCs w:val="28"/>
          <w:vertAlign w:val="superscript"/>
          <w:lang w:val="el-GR"/>
        </w:rPr>
        <w:t>ος</w:t>
      </w:r>
      <w:r w:rsidR="00254805">
        <w:rPr>
          <w:rFonts w:ascii="Bookman Old Style" w:hAnsi="Bookman Old Style" w:cs="Arial"/>
          <w:b/>
          <w:bCs/>
          <w:sz w:val="28"/>
          <w:szCs w:val="28"/>
          <w:lang w:val="el-GR"/>
        </w:rPr>
        <w:t xml:space="preserve"> Λόγος Έφεσης</w:t>
      </w:r>
      <w:r w:rsidR="00254805">
        <w:rPr>
          <w:rFonts w:ascii="Bookman Old Style" w:hAnsi="Bookman Old Style" w:cs="Arial"/>
          <w:sz w:val="28"/>
          <w:szCs w:val="28"/>
          <w:lang w:val="el-GR"/>
        </w:rPr>
        <w:t xml:space="preserve">). Επιπλέον, προσβάλλεται </w:t>
      </w:r>
      <w:r w:rsidR="005210DF">
        <w:rPr>
          <w:rFonts w:ascii="Bookman Old Style" w:hAnsi="Bookman Old Style" w:cs="Arial"/>
          <w:sz w:val="28"/>
          <w:szCs w:val="28"/>
          <w:lang w:val="el-GR"/>
        </w:rPr>
        <w:t xml:space="preserve">ως λανθασμένη η αξιολόγηση της </w:t>
      </w:r>
      <w:r w:rsidR="005210DF">
        <w:rPr>
          <w:rFonts w:ascii="Bookman Old Style" w:hAnsi="Bookman Old Style" w:cs="Arial"/>
          <w:sz w:val="28"/>
          <w:szCs w:val="28"/>
          <w:lang w:val="el-GR"/>
        </w:rPr>
        <w:lastRenderedPageBreak/>
        <w:t xml:space="preserve">μαρτυρίας που τέθηκε ενώπιον του πρωτόδικου Δικαστηρίου καθώς και το εύρημα του ότι πληρούντο οι προϋποθέσεις του </w:t>
      </w:r>
      <w:r w:rsidR="005210DF">
        <w:rPr>
          <w:rFonts w:ascii="Bookman Old Style" w:hAnsi="Bookman Old Style" w:cs="Arial"/>
          <w:b/>
          <w:bCs/>
          <w:i/>
          <w:iCs/>
          <w:sz w:val="28"/>
          <w:szCs w:val="28"/>
          <w:lang w:val="el-GR"/>
        </w:rPr>
        <w:t>Άρθρου 32 του Ν. 14/60</w:t>
      </w:r>
      <w:r w:rsidR="00CD5785">
        <w:rPr>
          <w:rFonts w:ascii="Bookman Old Style" w:hAnsi="Bookman Old Style" w:cs="Arial"/>
          <w:b/>
          <w:bCs/>
          <w:i/>
          <w:iCs/>
          <w:sz w:val="28"/>
          <w:szCs w:val="28"/>
          <w:lang w:val="el-GR"/>
        </w:rPr>
        <w:t xml:space="preserve"> </w:t>
      </w:r>
      <w:r w:rsidR="00CD5785">
        <w:rPr>
          <w:rFonts w:ascii="Bookman Old Style" w:hAnsi="Bookman Old Style" w:cs="Arial"/>
          <w:sz w:val="28"/>
          <w:szCs w:val="28"/>
          <w:lang w:val="el-GR"/>
        </w:rPr>
        <w:t>(</w:t>
      </w:r>
      <w:r w:rsidR="00CD5785">
        <w:rPr>
          <w:rFonts w:ascii="Bookman Old Style" w:hAnsi="Bookman Old Style" w:cs="Arial"/>
          <w:b/>
          <w:bCs/>
          <w:sz w:val="28"/>
          <w:szCs w:val="28"/>
          <w:lang w:val="el-GR"/>
        </w:rPr>
        <w:t>3</w:t>
      </w:r>
      <w:r w:rsidR="00CD5785" w:rsidRPr="00254805">
        <w:rPr>
          <w:rFonts w:ascii="Bookman Old Style" w:hAnsi="Bookman Old Style" w:cs="Arial"/>
          <w:b/>
          <w:bCs/>
          <w:sz w:val="28"/>
          <w:szCs w:val="28"/>
          <w:vertAlign w:val="superscript"/>
          <w:lang w:val="el-GR"/>
        </w:rPr>
        <w:t>ος</w:t>
      </w:r>
      <w:r w:rsidR="00CD5785">
        <w:rPr>
          <w:rFonts w:ascii="Bookman Old Style" w:hAnsi="Bookman Old Style" w:cs="Arial"/>
          <w:b/>
          <w:bCs/>
          <w:sz w:val="28"/>
          <w:szCs w:val="28"/>
          <w:lang w:val="el-GR"/>
        </w:rPr>
        <w:t xml:space="preserve"> Λόγος Έφεσης</w:t>
      </w:r>
      <w:r w:rsidR="00CD5785">
        <w:rPr>
          <w:rFonts w:ascii="Bookman Old Style" w:hAnsi="Bookman Old Style" w:cs="Arial"/>
          <w:sz w:val="28"/>
          <w:szCs w:val="28"/>
          <w:lang w:val="el-GR"/>
        </w:rPr>
        <w:t>)</w:t>
      </w:r>
      <w:r w:rsidR="005210DF">
        <w:rPr>
          <w:rFonts w:ascii="Bookman Old Style" w:hAnsi="Bookman Old Style" w:cs="Arial"/>
          <w:sz w:val="28"/>
          <w:szCs w:val="28"/>
          <w:lang w:val="el-GR"/>
        </w:rPr>
        <w:t xml:space="preserve">. </w:t>
      </w:r>
    </w:p>
    <w:p w14:paraId="56FBA97B" w14:textId="77777777" w:rsidR="00CD5785" w:rsidRDefault="00CD5785" w:rsidP="00254805">
      <w:pPr>
        <w:spacing w:line="480" w:lineRule="auto"/>
        <w:ind w:right="-35"/>
        <w:jc w:val="both"/>
        <w:rPr>
          <w:rFonts w:ascii="Bookman Old Style" w:hAnsi="Bookman Old Style" w:cs="Arial"/>
          <w:sz w:val="28"/>
          <w:szCs w:val="28"/>
          <w:lang w:val="el-GR"/>
        </w:rPr>
      </w:pPr>
    </w:p>
    <w:p w14:paraId="4C4AD428" w14:textId="7AFC352F" w:rsidR="00CD5785" w:rsidRDefault="00CD5785" w:rsidP="0025480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εκ της φύσεως και αντικειμένου του προέχει η εξέταση του </w:t>
      </w:r>
      <w:r>
        <w:rPr>
          <w:rFonts w:ascii="Bookman Old Style" w:hAnsi="Bookman Old Style" w:cs="Arial"/>
          <w:b/>
          <w:bCs/>
          <w:sz w:val="28"/>
          <w:szCs w:val="28"/>
          <w:lang w:val="el-GR"/>
        </w:rPr>
        <w:t>1</w:t>
      </w:r>
      <w:r w:rsidRPr="00CD5785">
        <w:rPr>
          <w:rFonts w:ascii="Bookman Old Style" w:hAnsi="Bookman Old Style" w:cs="Arial"/>
          <w:b/>
          <w:bCs/>
          <w:sz w:val="28"/>
          <w:szCs w:val="28"/>
          <w:vertAlign w:val="superscript"/>
          <w:lang w:val="el-GR"/>
        </w:rPr>
        <w:t>ο</w:t>
      </w:r>
      <w:r>
        <w:rPr>
          <w:rFonts w:ascii="Bookman Old Style" w:hAnsi="Bookman Old Style" w:cs="Arial"/>
          <w:b/>
          <w:bCs/>
          <w:sz w:val="28"/>
          <w:szCs w:val="28"/>
          <w:vertAlign w:val="superscript"/>
          <w:lang w:val="el-GR"/>
        </w:rPr>
        <w:t>υ</w:t>
      </w:r>
      <w:r>
        <w:rPr>
          <w:rFonts w:ascii="Bookman Old Style" w:hAnsi="Bookman Old Style" w:cs="Arial"/>
          <w:b/>
          <w:bCs/>
          <w:sz w:val="28"/>
          <w:szCs w:val="28"/>
          <w:lang w:val="el-GR"/>
        </w:rPr>
        <w:t xml:space="preserve"> Λόγου Έφεσης</w:t>
      </w:r>
      <w:r w:rsidR="002042A4" w:rsidRPr="002042A4">
        <w:rPr>
          <w:rFonts w:ascii="Bookman Old Style" w:hAnsi="Bookman Old Style" w:cs="Arial"/>
          <w:sz w:val="28"/>
          <w:szCs w:val="28"/>
          <w:lang w:val="el-GR"/>
        </w:rPr>
        <w:t>,</w:t>
      </w:r>
      <w:r>
        <w:rPr>
          <w:rFonts w:ascii="Bookman Old Style" w:hAnsi="Bookman Old Style" w:cs="Arial"/>
          <w:sz w:val="28"/>
          <w:szCs w:val="28"/>
          <w:lang w:val="el-GR"/>
        </w:rPr>
        <w:t xml:space="preserve"> </w:t>
      </w:r>
      <w:r w:rsidR="00182D0F">
        <w:rPr>
          <w:rFonts w:ascii="Bookman Old Style" w:hAnsi="Bookman Old Style" w:cs="Arial"/>
          <w:sz w:val="28"/>
          <w:szCs w:val="28"/>
          <w:lang w:val="el-GR"/>
        </w:rPr>
        <w:t>ο οποίος</w:t>
      </w:r>
      <w:r>
        <w:rPr>
          <w:rFonts w:ascii="Bookman Old Style" w:hAnsi="Bookman Old Style" w:cs="Arial"/>
          <w:sz w:val="28"/>
          <w:szCs w:val="28"/>
          <w:lang w:val="el-GR"/>
        </w:rPr>
        <w:t xml:space="preserve"> βασικά περιστρέφεται γύρω από την απουσία του αναγκαίου πραγματικού υπόβαθρου για τη χορήγηση των αιτούμενων θεραπειών. </w:t>
      </w:r>
    </w:p>
    <w:p w14:paraId="41B6A628" w14:textId="77777777" w:rsidR="00ED20A8" w:rsidRPr="00E61555" w:rsidRDefault="00ED20A8" w:rsidP="00254805">
      <w:pPr>
        <w:spacing w:line="480" w:lineRule="auto"/>
        <w:ind w:right="-35"/>
        <w:jc w:val="both"/>
        <w:rPr>
          <w:rFonts w:ascii="Bookman Old Style" w:hAnsi="Bookman Old Style" w:cs="Arial"/>
          <w:sz w:val="28"/>
          <w:szCs w:val="28"/>
          <w:lang w:val="el-GR"/>
        </w:rPr>
      </w:pPr>
    </w:p>
    <w:p w14:paraId="16B46A3A" w14:textId="643FA4D9" w:rsidR="00182D0F" w:rsidRPr="00E61555" w:rsidRDefault="00E61555" w:rsidP="00254805">
      <w:pPr>
        <w:spacing w:line="480" w:lineRule="auto"/>
        <w:ind w:right="-35"/>
        <w:jc w:val="both"/>
        <w:rPr>
          <w:rFonts w:ascii="Bookman Old Style" w:hAnsi="Bookman Old Style" w:cs="Arial"/>
          <w:sz w:val="28"/>
          <w:szCs w:val="28"/>
          <w:lang w:val="el-GR"/>
        </w:rPr>
      </w:pPr>
      <w:r w:rsidRPr="00E61555">
        <w:rPr>
          <w:rFonts w:ascii="Bookman Old Style" w:hAnsi="Bookman Old Style" w:cs="Arial"/>
          <w:sz w:val="28"/>
          <w:szCs w:val="28"/>
          <w:lang w:val="el-GR"/>
        </w:rPr>
        <w:t xml:space="preserve">Κρίνουμε πρόσφορο να παραθέσουμε τα γεγονότα τα οποία αποτέλεσαν το βάθρο επί του οποίου συζητήθηκε η έφεση από αμφότερα τα </w:t>
      </w:r>
      <w:proofErr w:type="spellStart"/>
      <w:r w:rsidRPr="00E61555">
        <w:rPr>
          <w:rFonts w:ascii="Bookman Old Style" w:hAnsi="Bookman Old Style" w:cs="Arial"/>
          <w:sz w:val="28"/>
          <w:szCs w:val="28"/>
          <w:lang w:val="el-GR"/>
        </w:rPr>
        <w:t>διάδικα</w:t>
      </w:r>
      <w:proofErr w:type="spellEnd"/>
      <w:r w:rsidRPr="00E61555">
        <w:rPr>
          <w:rFonts w:ascii="Bookman Old Style" w:hAnsi="Bookman Old Style" w:cs="Arial"/>
          <w:sz w:val="28"/>
          <w:szCs w:val="28"/>
          <w:lang w:val="el-GR"/>
        </w:rPr>
        <w:t xml:space="preserve"> μέρη. </w:t>
      </w:r>
    </w:p>
    <w:p w14:paraId="0B6D003A" w14:textId="77777777" w:rsidR="00E61555" w:rsidRDefault="00E61555" w:rsidP="00254805">
      <w:pPr>
        <w:spacing w:line="480" w:lineRule="auto"/>
        <w:ind w:right="-35"/>
        <w:jc w:val="both"/>
        <w:rPr>
          <w:rFonts w:ascii="Bookman Old Style" w:hAnsi="Bookman Old Style" w:cs="Arial"/>
          <w:sz w:val="28"/>
          <w:szCs w:val="28"/>
          <w:lang w:val="el-GR"/>
        </w:rPr>
      </w:pPr>
    </w:p>
    <w:p w14:paraId="35B71329" w14:textId="2487E3A9" w:rsidR="006447CF" w:rsidRDefault="00182D0F" w:rsidP="0025480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Είναι αδιαμφισβήτητο ότι ο Εφεσίβλητος </w:t>
      </w:r>
      <w:r w:rsidR="00ED20A8">
        <w:rPr>
          <w:rFonts w:ascii="Bookman Old Style" w:hAnsi="Bookman Old Style" w:cs="Arial"/>
          <w:sz w:val="28"/>
          <w:szCs w:val="28"/>
          <w:lang w:val="el-GR"/>
        </w:rPr>
        <w:t>κατάγεται από την Ουκρανία και η μητρική του γλώσσα είναι η ρωσική.</w:t>
      </w:r>
      <w:r>
        <w:rPr>
          <w:rFonts w:ascii="Bookman Old Style" w:hAnsi="Bookman Old Style" w:cs="Arial"/>
          <w:sz w:val="28"/>
          <w:szCs w:val="28"/>
          <w:lang w:val="el-GR"/>
        </w:rPr>
        <w:t xml:space="preserve"> Όπως προκύπτει, η ένορκη δήλωση του</w:t>
      </w:r>
      <w:r w:rsidR="00ED20A8">
        <w:rPr>
          <w:rFonts w:ascii="Bookman Old Style" w:hAnsi="Bookman Old Style" w:cs="Arial"/>
          <w:sz w:val="28"/>
          <w:szCs w:val="28"/>
          <w:lang w:val="el-GR"/>
        </w:rPr>
        <w:t>,</w:t>
      </w:r>
      <w:r>
        <w:rPr>
          <w:rFonts w:ascii="Bookman Old Style" w:hAnsi="Bookman Old Style" w:cs="Arial"/>
          <w:sz w:val="28"/>
          <w:szCs w:val="28"/>
          <w:lang w:val="el-GR"/>
        </w:rPr>
        <w:t xml:space="preserve"> η οποία </w:t>
      </w:r>
      <w:r w:rsidR="00E61555">
        <w:rPr>
          <w:rFonts w:ascii="Bookman Old Style" w:hAnsi="Bookman Old Style" w:cs="Arial"/>
          <w:sz w:val="28"/>
          <w:szCs w:val="28"/>
          <w:lang w:val="el-GR"/>
        </w:rPr>
        <w:t>καταχωρήθηκε</w:t>
      </w:r>
      <w:r>
        <w:rPr>
          <w:rFonts w:ascii="Bookman Old Style" w:hAnsi="Bookman Old Style" w:cs="Arial"/>
          <w:sz w:val="28"/>
          <w:szCs w:val="28"/>
          <w:lang w:val="el-GR"/>
        </w:rPr>
        <w:t xml:space="preserve"> προς υποστήριξη της Αίτησης του για έκδοση προσωρινών διαταγμάτων</w:t>
      </w:r>
      <w:r w:rsidR="00ED20A8">
        <w:rPr>
          <w:rFonts w:ascii="Bookman Old Style" w:hAnsi="Bookman Old Style" w:cs="Arial"/>
          <w:sz w:val="28"/>
          <w:szCs w:val="28"/>
          <w:lang w:val="el-GR"/>
        </w:rPr>
        <w:t>,</w:t>
      </w:r>
      <w:r w:rsidR="006447CF">
        <w:rPr>
          <w:rFonts w:ascii="Bookman Old Style" w:hAnsi="Bookman Old Style" w:cs="Arial"/>
          <w:sz w:val="28"/>
          <w:szCs w:val="28"/>
          <w:lang w:val="el-GR"/>
        </w:rPr>
        <w:t xml:space="preserve"> είναι συνταγμένη </w:t>
      </w:r>
      <w:r w:rsidR="00E61555">
        <w:rPr>
          <w:rFonts w:ascii="Bookman Old Style" w:hAnsi="Bookman Old Style" w:cs="Arial"/>
          <w:sz w:val="28"/>
          <w:szCs w:val="28"/>
          <w:lang w:val="el-GR"/>
        </w:rPr>
        <w:t>σ</w:t>
      </w:r>
      <w:r>
        <w:rPr>
          <w:rFonts w:ascii="Bookman Old Style" w:hAnsi="Bookman Old Style" w:cs="Arial"/>
          <w:sz w:val="28"/>
          <w:szCs w:val="28"/>
          <w:lang w:val="el-GR"/>
        </w:rPr>
        <w:t>την ελληνική γλώσσα</w:t>
      </w:r>
      <w:r w:rsidR="00E61555">
        <w:rPr>
          <w:rFonts w:ascii="Bookman Old Style" w:hAnsi="Bookman Old Style" w:cs="Arial"/>
          <w:sz w:val="28"/>
          <w:szCs w:val="28"/>
          <w:lang w:val="el-GR"/>
        </w:rPr>
        <w:t>.  Ταυτόχρονα με την καταχώρ</w:t>
      </w:r>
      <w:r w:rsidR="00C21C15">
        <w:rPr>
          <w:rFonts w:ascii="Bookman Old Style" w:hAnsi="Bookman Old Style" w:cs="Arial"/>
          <w:sz w:val="28"/>
          <w:szCs w:val="28"/>
          <w:lang w:val="el-GR"/>
        </w:rPr>
        <w:t>ι</w:t>
      </w:r>
      <w:r w:rsidR="00E61555">
        <w:rPr>
          <w:rFonts w:ascii="Bookman Old Style" w:hAnsi="Bookman Old Style" w:cs="Arial"/>
          <w:sz w:val="28"/>
          <w:szCs w:val="28"/>
          <w:lang w:val="el-GR"/>
        </w:rPr>
        <w:t xml:space="preserve">ση της </w:t>
      </w:r>
      <w:r w:rsidR="002042A4">
        <w:rPr>
          <w:rFonts w:ascii="Bookman Old Style" w:hAnsi="Bookman Old Style" w:cs="Arial"/>
          <w:sz w:val="28"/>
          <w:szCs w:val="28"/>
          <w:lang w:val="el-GR"/>
        </w:rPr>
        <w:t>έ</w:t>
      </w:r>
      <w:r w:rsidR="00E61555">
        <w:rPr>
          <w:rFonts w:ascii="Bookman Old Style" w:hAnsi="Bookman Old Style" w:cs="Arial"/>
          <w:sz w:val="28"/>
          <w:szCs w:val="28"/>
          <w:lang w:val="el-GR"/>
        </w:rPr>
        <w:t xml:space="preserve">νορκης </w:t>
      </w:r>
      <w:r w:rsidR="002042A4">
        <w:rPr>
          <w:rFonts w:ascii="Bookman Old Style" w:hAnsi="Bookman Old Style" w:cs="Arial"/>
          <w:sz w:val="28"/>
          <w:szCs w:val="28"/>
          <w:lang w:val="el-GR"/>
        </w:rPr>
        <w:t>δ</w:t>
      </w:r>
      <w:r w:rsidR="00E61555">
        <w:rPr>
          <w:rFonts w:ascii="Bookman Old Style" w:hAnsi="Bookman Old Style" w:cs="Arial"/>
          <w:sz w:val="28"/>
          <w:szCs w:val="28"/>
          <w:lang w:val="el-GR"/>
        </w:rPr>
        <w:t xml:space="preserve">ήλωσης του </w:t>
      </w:r>
      <w:proofErr w:type="spellStart"/>
      <w:r w:rsidR="00E61555">
        <w:rPr>
          <w:rFonts w:ascii="Bookman Old Style" w:hAnsi="Bookman Old Style" w:cs="Arial"/>
          <w:sz w:val="28"/>
          <w:szCs w:val="28"/>
          <w:lang w:val="el-GR"/>
        </w:rPr>
        <w:t>Εφεσιβλήτου</w:t>
      </w:r>
      <w:proofErr w:type="spellEnd"/>
      <w:r w:rsidR="00E61555">
        <w:rPr>
          <w:rFonts w:ascii="Bookman Old Style" w:hAnsi="Bookman Old Style" w:cs="Arial"/>
          <w:sz w:val="28"/>
          <w:szCs w:val="28"/>
          <w:lang w:val="el-GR"/>
        </w:rPr>
        <w:t xml:space="preserve"> καταχωρήθηκε και ένορκη δήλωση από κάποια </w:t>
      </w:r>
      <w:proofErr w:type="spellStart"/>
      <w:r w:rsidR="00E61555">
        <w:rPr>
          <w:rFonts w:ascii="Bookman Old Style" w:hAnsi="Bookman Old Style" w:cs="Arial"/>
          <w:sz w:val="28"/>
          <w:szCs w:val="28"/>
          <w:lang w:val="en-US"/>
        </w:rPr>
        <w:t>Loubov</w:t>
      </w:r>
      <w:proofErr w:type="spellEnd"/>
      <w:r w:rsidR="00E61555" w:rsidRPr="00E61555">
        <w:rPr>
          <w:rFonts w:ascii="Bookman Old Style" w:hAnsi="Bookman Old Style" w:cs="Arial"/>
          <w:sz w:val="28"/>
          <w:szCs w:val="28"/>
          <w:lang w:val="el-GR"/>
        </w:rPr>
        <w:t xml:space="preserve"> </w:t>
      </w:r>
      <w:proofErr w:type="spellStart"/>
      <w:r w:rsidR="00E61555">
        <w:rPr>
          <w:rFonts w:ascii="Bookman Old Style" w:hAnsi="Bookman Old Style" w:cs="Arial"/>
          <w:sz w:val="28"/>
          <w:szCs w:val="28"/>
          <w:lang w:val="en-US"/>
        </w:rPr>
        <w:t>Degtyarova</w:t>
      </w:r>
      <w:proofErr w:type="spellEnd"/>
      <w:r w:rsidR="00E61555">
        <w:rPr>
          <w:rFonts w:ascii="Bookman Old Style" w:hAnsi="Bookman Old Style" w:cs="Arial"/>
          <w:sz w:val="28"/>
          <w:szCs w:val="28"/>
          <w:lang w:val="el-GR"/>
        </w:rPr>
        <w:t>, τιτλοφορούμενη ως «ΕΝΟΡΚΗ ΔΗΛΩΣΗ ΜΕΤΑΦΡΑΣΗΣ», στην οποία αυτή</w:t>
      </w:r>
      <w:r w:rsidR="003304EB">
        <w:rPr>
          <w:rFonts w:ascii="Bookman Old Style" w:hAnsi="Bookman Old Style" w:cs="Arial"/>
          <w:sz w:val="28"/>
          <w:szCs w:val="28"/>
          <w:lang w:val="el-GR"/>
        </w:rPr>
        <w:t>,</w:t>
      </w:r>
      <w:r w:rsidR="00E61555">
        <w:rPr>
          <w:rFonts w:ascii="Bookman Old Style" w:hAnsi="Bookman Old Style" w:cs="Arial"/>
          <w:sz w:val="28"/>
          <w:szCs w:val="28"/>
          <w:lang w:val="el-GR"/>
        </w:rPr>
        <w:t xml:space="preserve"> αφού κατέγραψε ότι γνωρίζει πολύ καλά τη ρωσική και την ελληνική γλώσσα</w:t>
      </w:r>
      <w:r w:rsidR="003304EB">
        <w:rPr>
          <w:rFonts w:ascii="Bookman Old Style" w:hAnsi="Bookman Old Style" w:cs="Arial"/>
          <w:sz w:val="28"/>
          <w:szCs w:val="28"/>
          <w:lang w:val="el-GR"/>
        </w:rPr>
        <w:t xml:space="preserve"> και δύναται να μεταφράζει σε δικαστικές διαδικασίες από την </w:t>
      </w:r>
      <w:r w:rsidR="003E08D1">
        <w:rPr>
          <w:rFonts w:ascii="Bookman Old Style" w:hAnsi="Bookman Old Style" w:cs="Arial"/>
          <w:sz w:val="28"/>
          <w:szCs w:val="28"/>
          <w:lang w:val="el-GR"/>
        </w:rPr>
        <w:lastRenderedPageBreak/>
        <w:t>ε</w:t>
      </w:r>
      <w:r w:rsidR="003304EB">
        <w:rPr>
          <w:rFonts w:ascii="Bookman Old Style" w:hAnsi="Bookman Old Style" w:cs="Arial"/>
          <w:sz w:val="28"/>
          <w:szCs w:val="28"/>
          <w:lang w:val="el-GR"/>
        </w:rPr>
        <w:t xml:space="preserve">λληνική στη </w:t>
      </w:r>
      <w:r w:rsidR="003E08D1">
        <w:rPr>
          <w:rFonts w:ascii="Bookman Old Style" w:hAnsi="Bookman Old Style" w:cs="Arial"/>
          <w:sz w:val="28"/>
          <w:szCs w:val="28"/>
          <w:lang w:val="el-GR"/>
        </w:rPr>
        <w:t>ρ</w:t>
      </w:r>
      <w:r w:rsidR="003304EB">
        <w:rPr>
          <w:rFonts w:ascii="Bookman Old Style" w:hAnsi="Bookman Old Style" w:cs="Arial"/>
          <w:sz w:val="28"/>
          <w:szCs w:val="28"/>
          <w:lang w:val="el-GR"/>
        </w:rPr>
        <w:t>ωσική και αντιστρόφως, δήλωσε ότι είχε μεταφράσει πιστά στη ρωσική γλώσσα προφορικά στο Εφεσίβλητο</w:t>
      </w:r>
      <w:r w:rsidR="001F6789" w:rsidRPr="001F6789">
        <w:rPr>
          <w:rFonts w:ascii="Bookman Old Style" w:hAnsi="Bookman Old Style" w:cs="Arial"/>
          <w:sz w:val="28"/>
          <w:szCs w:val="28"/>
          <w:lang w:val="el-GR"/>
        </w:rPr>
        <w:t>,</w:t>
      </w:r>
      <w:r w:rsidR="003304EB">
        <w:rPr>
          <w:rFonts w:ascii="Bookman Old Style" w:hAnsi="Bookman Old Style" w:cs="Arial"/>
          <w:sz w:val="28"/>
          <w:szCs w:val="28"/>
          <w:lang w:val="el-GR"/>
        </w:rPr>
        <w:t xml:space="preserve"> πριν αυτός θέσει την υπογραφή του ενώπιον του Πρωτοκολλητή, τόσο την ένορκη δήλωση του όσο και τα τεκμήρια που </w:t>
      </w:r>
      <w:r w:rsidR="006447CF">
        <w:rPr>
          <w:rFonts w:ascii="Bookman Old Style" w:hAnsi="Bookman Old Style" w:cs="Arial"/>
          <w:sz w:val="28"/>
          <w:szCs w:val="28"/>
          <w:lang w:val="el-GR"/>
        </w:rPr>
        <w:t>επισυνάπτονται σε αυτήν.</w:t>
      </w:r>
    </w:p>
    <w:p w14:paraId="0BD3B27C" w14:textId="77777777" w:rsidR="001F6789" w:rsidRDefault="001F6789" w:rsidP="00254805">
      <w:pPr>
        <w:spacing w:line="480" w:lineRule="auto"/>
        <w:ind w:right="-35"/>
        <w:jc w:val="both"/>
        <w:rPr>
          <w:rFonts w:ascii="Bookman Old Style" w:hAnsi="Bookman Old Style" w:cs="Arial"/>
          <w:sz w:val="28"/>
          <w:szCs w:val="28"/>
          <w:lang w:val="el-GR"/>
        </w:rPr>
      </w:pPr>
    </w:p>
    <w:p w14:paraId="7AEBBA91" w14:textId="36C9D54D" w:rsidR="001F6789" w:rsidRDefault="001F6789" w:rsidP="0025480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n-US"/>
        </w:rPr>
        <w:t>To</w:t>
      </w:r>
      <w:r w:rsidRPr="001F6789">
        <w:rPr>
          <w:rFonts w:ascii="Bookman Old Style" w:hAnsi="Bookman Old Style" w:cs="Arial"/>
          <w:sz w:val="28"/>
          <w:szCs w:val="28"/>
          <w:lang w:val="el-GR"/>
        </w:rPr>
        <w:t xml:space="preserve"> </w:t>
      </w:r>
      <w:r>
        <w:rPr>
          <w:rFonts w:ascii="Bookman Old Style" w:hAnsi="Bookman Old Style" w:cs="Arial"/>
          <w:sz w:val="28"/>
          <w:szCs w:val="28"/>
          <w:lang w:val="el-GR"/>
        </w:rPr>
        <w:t xml:space="preserve">πρωτόδικο Δικαστήριο εξετάζοντας τη θέση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ότι</w:t>
      </w:r>
      <w:r w:rsidR="00F86F3A">
        <w:rPr>
          <w:rFonts w:ascii="Bookman Old Style" w:hAnsi="Bookman Old Style" w:cs="Arial"/>
          <w:sz w:val="28"/>
          <w:szCs w:val="28"/>
          <w:lang w:val="el-GR"/>
        </w:rPr>
        <w:t>,</w:t>
      </w:r>
      <w:r>
        <w:rPr>
          <w:rFonts w:ascii="Bookman Old Style" w:hAnsi="Bookman Old Style" w:cs="Arial"/>
          <w:sz w:val="28"/>
          <w:szCs w:val="28"/>
          <w:lang w:val="el-GR"/>
        </w:rPr>
        <w:t xml:space="preserve"> με δεδομένο ότι η </w:t>
      </w:r>
      <w:r w:rsidR="002042A4">
        <w:rPr>
          <w:rFonts w:ascii="Bookman Old Style" w:hAnsi="Bookman Old Style" w:cs="Arial"/>
          <w:sz w:val="28"/>
          <w:szCs w:val="28"/>
          <w:lang w:val="el-GR"/>
        </w:rPr>
        <w:t>έ</w:t>
      </w:r>
      <w:r>
        <w:rPr>
          <w:rFonts w:ascii="Bookman Old Style" w:hAnsi="Bookman Old Style" w:cs="Arial"/>
          <w:sz w:val="28"/>
          <w:szCs w:val="28"/>
          <w:lang w:val="el-GR"/>
        </w:rPr>
        <w:t xml:space="preserve">νορκη </w:t>
      </w:r>
      <w:r w:rsidR="002042A4">
        <w:rPr>
          <w:rFonts w:ascii="Bookman Old Style" w:hAnsi="Bookman Old Style" w:cs="Arial"/>
          <w:sz w:val="28"/>
          <w:szCs w:val="28"/>
          <w:lang w:val="el-GR"/>
        </w:rPr>
        <w:t>δ</w:t>
      </w:r>
      <w:r>
        <w:rPr>
          <w:rFonts w:ascii="Bookman Old Style" w:hAnsi="Bookman Old Style" w:cs="Arial"/>
          <w:sz w:val="28"/>
          <w:szCs w:val="28"/>
          <w:lang w:val="el-GR"/>
        </w:rPr>
        <w:t>ήλωση του Εφεσίβλητου είχε συνταχθεί σε γλώσσα μη κατανοητή από τον ενόρκως δηλούντα</w:t>
      </w:r>
      <w:r w:rsidR="00F86F3A">
        <w:rPr>
          <w:rFonts w:ascii="Bookman Old Style" w:hAnsi="Bookman Old Style" w:cs="Arial"/>
          <w:sz w:val="28"/>
          <w:szCs w:val="28"/>
          <w:lang w:val="el-GR"/>
        </w:rPr>
        <w:t>,</w:t>
      </w:r>
      <w:r>
        <w:rPr>
          <w:rFonts w:ascii="Bookman Old Style" w:hAnsi="Bookman Old Style" w:cs="Arial"/>
          <w:sz w:val="28"/>
          <w:szCs w:val="28"/>
          <w:lang w:val="el-GR"/>
        </w:rPr>
        <w:t xml:space="preserve"> δεν μπορούσε να ληφθεί υπόψη, την απέρριψε στη βάση του ακόλουθου σκεπτικού:</w:t>
      </w:r>
    </w:p>
    <w:p w14:paraId="19FE5ACF" w14:textId="77777777" w:rsidR="001F6789" w:rsidRDefault="001F6789" w:rsidP="00254805">
      <w:pPr>
        <w:spacing w:line="480" w:lineRule="auto"/>
        <w:ind w:right="-35"/>
        <w:jc w:val="both"/>
        <w:rPr>
          <w:rFonts w:ascii="Bookman Old Style" w:hAnsi="Bookman Old Style" w:cs="Arial"/>
          <w:sz w:val="28"/>
          <w:szCs w:val="28"/>
          <w:lang w:val="el-GR"/>
        </w:rPr>
      </w:pPr>
    </w:p>
    <w:p w14:paraId="4E3A439F" w14:textId="56B07327" w:rsidR="001F6789" w:rsidRPr="00524C4B" w:rsidRDefault="001F6789" w:rsidP="00524C4B">
      <w:pPr>
        <w:spacing w:line="276" w:lineRule="auto"/>
        <w:ind w:left="426" w:right="390"/>
        <w:jc w:val="both"/>
        <w:rPr>
          <w:rFonts w:ascii="Bookman Old Style" w:hAnsi="Bookman Old Style" w:cs="Arial"/>
          <w:sz w:val="26"/>
          <w:szCs w:val="26"/>
          <w:lang w:val="el-GR"/>
        </w:rPr>
      </w:pPr>
      <w:r>
        <w:rPr>
          <w:rFonts w:ascii="Bookman Old Style" w:hAnsi="Bookman Old Style" w:cs="Arial"/>
          <w:sz w:val="28"/>
          <w:szCs w:val="28"/>
          <w:lang w:val="el-GR"/>
        </w:rPr>
        <w:t>«</w:t>
      </w:r>
      <w:r w:rsidRPr="00524C4B">
        <w:rPr>
          <w:rFonts w:ascii="Bookman Old Style" w:hAnsi="Bookman Old Style" w:cs="Arial"/>
          <w:sz w:val="26"/>
          <w:szCs w:val="26"/>
          <w:lang w:val="el-GR"/>
        </w:rPr>
        <w:t xml:space="preserve">Κρίνω πως από τη στιγμή που το περιεχόμενο της Ένορκης Δήλωσης η οποία έχει συνταχθεί στην ελληνική γλώσσα, έχει μεταφραστεί στον ενάγοντα από την μεταφράστρια </w:t>
      </w:r>
      <w:proofErr w:type="spellStart"/>
      <w:r w:rsidRPr="00524C4B">
        <w:rPr>
          <w:rFonts w:ascii="Bookman Old Style" w:hAnsi="Bookman Old Style" w:cs="Arial"/>
          <w:sz w:val="26"/>
          <w:szCs w:val="26"/>
          <w:lang w:val="en-US"/>
        </w:rPr>
        <w:t>Loubov</w:t>
      </w:r>
      <w:proofErr w:type="spellEnd"/>
      <w:r w:rsidRPr="00524C4B">
        <w:rPr>
          <w:rFonts w:ascii="Bookman Old Style" w:hAnsi="Bookman Old Style" w:cs="Arial"/>
          <w:sz w:val="26"/>
          <w:szCs w:val="26"/>
          <w:lang w:val="el-GR"/>
        </w:rPr>
        <w:t xml:space="preserve"> </w:t>
      </w:r>
      <w:proofErr w:type="spellStart"/>
      <w:r w:rsidRPr="00524C4B">
        <w:rPr>
          <w:rFonts w:ascii="Bookman Old Style" w:hAnsi="Bookman Old Style" w:cs="Arial"/>
          <w:sz w:val="26"/>
          <w:szCs w:val="26"/>
          <w:lang w:val="en-US"/>
        </w:rPr>
        <w:t>Degtyarova</w:t>
      </w:r>
      <w:proofErr w:type="spellEnd"/>
      <w:r w:rsidRPr="00524C4B">
        <w:rPr>
          <w:rFonts w:ascii="Bookman Old Style" w:hAnsi="Bookman Old Style" w:cs="Arial"/>
          <w:sz w:val="26"/>
          <w:szCs w:val="26"/>
          <w:lang w:val="el-GR"/>
        </w:rPr>
        <w:t xml:space="preserve">, ο ενάγοντας ήταν σε θέση να υπογράψει τη δήλωση στα Ελληνικά [βλ. </w:t>
      </w:r>
      <w:r w:rsidRPr="00524C4B">
        <w:rPr>
          <w:rFonts w:ascii="Bookman Old Style" w:hAnsi="Bookman Old Style" w:cs="Arial"/>
          <w:b/>
          <w:bCs/>
          <w:sz w:val="26"/>
          <w:szCs w:val="26"/>
          <w:lang w:val="el-GR"/>
        </w:rPr>
        <w:t xml:space="preserve">Αίτηση </w:t>
      </w:r>
      <w:r w:rsidRPr="00524C4B">
        <w:rPr>
          <w:rFonts w:ascii="Bookman Old Style" w:hAnsi="Bookman Old Style" w:cs="Arial"/>
          <w:b/>
          <w:bCs/>
          <w:sz w:val="26"/>
          <w:szCs w:val="26"/>
          <w:lang w:val="en-US"/>
        </w:rPr>
        <w:t>Saab</w:t>
      </w:r>
      <w:r w:rsidRPr="00524C4B">
        <w:rPr>
          <w:rFonts w:ascii="Bookman Old Style" w:hAnsi="Bookman Old Style" w:cs="Arial"/>
          <w:b/>
          <w:bCs/>
          <w:sz w:val="26"/>
          <w:szCs w:val="26"/>
          <w:lang w:val="el-GR"/>
        </w:rPr>
        <w:t xml:space="preserve"> </w:t>
      </w:r>
      <w:r w:rsidRPr="00524C4B">
        <w:rPr>
          <w:rFonts w:ascii="Bookman Old Style" w:hAnsi="Bookman Old Style" w:cs="Arial"/>
          <w:b/>
          <w:bCs/>
          <w:sz w:val="26"/>
          <w:szCs w:val="26"/>
          <w:lang w:val="en-US"/>
        </w:rPr>
        <w:t>Abb</w:t>
      </w:r>
      <w:r w:rsidR="00524C4B" w:rsidRPr="00524C4B">
        <w:rPr>
          <w:rFonts w:ascii="Bookman Old Style" w:hAnsi="Bookman Old Style" w:cs="Arial"/>
          <w:b/>
          <w:bCs/>
          <w:sz w:val="26"/>
          <w:szCs w:val="26"/>
          <w:lang w:val="en-US"/>
        </w:rPr>
        <w:t>as</w:t>
      </w:r>
      <w:r w:rsidR="00524C4B" w:rsidRPr="00524C4B">
        <w:rPr>
          <w:rFonts w:ascii="Bookman Old Style" w:hAnsi="Bookman Old Style" w:cs="Arial"/>
          <w:b/>
          <w:bCs/>
          <w:sz w:val="26"/>
          <w:szCs w:val="26"/>
          <w:lang w:val="el-GR"/>
        </w:rPr>
        <w:t xml:space="preserve"> </w:t>
      </w:r>
      <w:r w:rsidR="00524C4B" w:rsidRPr="00524C4B">
        <w:rPr>
          <w:rFonts w:ascii="Bookman Old Style" w:hAnsi="Bookman Old Style" w:cs="Arial"/>
          <w:b/>
          <w:bCs/>
          <w:sz w:val="26"/>
          <w:szCs w:val="26"/>
          <w:lang w:val="en-US"/>
        </w:rPr>
        <w:t>Nazer</w:t>
      </w:r>
      <w:r w:rsidR="00524C4B" w:rsidRPr="00524C4B">
        <w:rPr>
          <w:rFonts w:ascii="Bookman Old Style" w:hAnsi="Bookman Old Style" w:cs="Arial"/>
          <w:b/>
          <w:bCs/>
          <w:sz w:val="26"/>
          <w:szCs w:val="26"/>
          <w:lang w:val="el-GR"/>
        </w:rPr>
        <w:t xml:space="preserve"> (2003) 1 Α.Α.Δ. 772</w:t>
      </w:r>
      <w:r w:rsidR="00524C4B" w:rsidRPr="00524C4B">
        <w:rPr>
          <w:rFonts w:ascii="Bookman Old Style" w:hAnsi="Bookman Old Style" w:cs="Arial"/>
          <w:sz w:val="26"/>
          <w:szCs w:val="26"/>
          <w:lang w:val="el-GR"/>
        </w:rPr>
        <w:t>]. Συνεπώς ο Λόγος αυτός της ένστασης απορρίπτεται.»</w:t>
      </w:r>
    </w:p>
    <w:p w14:paraId="5736BF4C" w14:textId="77777777" w:rsidR="00CD5785" w:rsidRDefault="00CD5785" w:rsidP="00254805">
      <w:pPr>
        <w:spacing w:line="480" w:lineRule="auto"/>
        <w:ind w:right="-35"/>
        <w:jc w:val="both"/>
        <w:rPr>
          <w:rFonts w:ascii="Bookman Old Style" w:hAnsi="Bookman Old Style" w:cs="Arial"/>
          <w:sz w:val="28"/>
          <w:szCs w:val="28"/>
          <w:lang w:val="el-GR"/>
        </w:rPr>
      </w:pPr>
    </w:p>
    <w:p w14:paraId="52B772FA" w14:textId="00CDA4C4" w:rsidR="00524C4B" w:rsidRPr="00C662AC" w:rsidRDefault="00524C4B" w:rsidP="00524C4B">
      <w:pPr>
        <w:spacing w:line="480" w:lineRule="auto"/>
        <w:jc w:val="both"/>
        <w:rPr>
          <w:rFonts w:ascii="Bookman Old Style" w:hAnsi="Bookman Old Style" w:cs="Calibri"/>
          <w:color w:val="000000"/>
          <w:sz w:val="28"/>
          <w:szCs w:val="28"/>
          <w:lang w:val="el-GR"/>
        </w:rPr>
      </w:pPr>
      <w:r w:rsidRPr="00524C4B">
        <w:rPr>
          <w:rFonts w:ascii="Bookman Old Style" w:hAnsi="Bookman Old Style"/>
          <w:color w:val="000000"/>
          <w:sz w:val="28"/>
          <w:szCs w:val="28"/>
          <w:lang w:val="el-GR"/>
        </w:rPr>
        <w:t>Είναι ορθή η εισήγηση τ</w:t>
      </w:r>
      <w:r>
        <w:rPr>
          <w:rFonts w:ascii="Bookman Old Style" w:hAnsi="Bookman Old Style"/>
          <w:color w:val="000000"/>
          <w:sz w:val="28"/>
          <w:szCs w:val="28"/>
          <w:lang w:val="el-GR"/>
        </w:rPr>
        <w:t xml:space="preserve">ου </w:t>
      </w:r>
      <w:proofErr w:type="spellStart"/>
      <w:r>
        <w:rPr>
          <w:rFonts w:ascii="Bookman Old Style" w:hAnsi="Bookman Old Style"/>
          <w:color w:val="000000"/>
          <w:sz w:val="28"/>
          <w:szCs w:val="28"/>
          <w:lang w:val="el-GR"/>
        </w:rPr>
        <w:t>ευπαίδευτου</w:t>
      </w:r>
      <w:proofErr w:type="spellEnd"/>
      <w:r w:rsidRPr="00524C4B">
        <w:rPr>
          <w:rFonts w:ascii="Bookman Old Style" w:hAnsi="Bookman Old Style"/>
          <w:color w:val="000000"/>
          <w:sz w:val="28"/>
          <w:szCs w:val="28"/>
          <w:lang w:val="el-GR"/>
        </w:rPr>
        <w:t xml:space="preserve"> συνηγόρου για τ</w:t>
      </w:r>
      <w:r>
        <w:rPr>
          <w:rFonts w:ascii="Bookman Old Style" w:hAnsi="Bookman Old Style"/>
          <w:color w:val="000000"/>
          <w:sz w:val="28"/>
          <w:szCs w:val="28"/>
          <w:lang w:val="el-GR"/>
        </w:rPr>
        <w:t xml:space="preserve">ην </w:t>
      </w:r>
      <w:proofErr w:type="spellStart"/>
      <w:r>
        <w:rPr>
          <w:rFonts w:ascii="Bookman Old Style" w:hAnsi="Bookman Old Style"/>
          <w:color w:val="000000"/>
          <w:sz w:val="28"/>
          <w:szCs w:val="28"/>
          <w:lang w:val="el-GR"/>
        </w:rPr>
        <w:t>Εφεσείουσα</w:t>
      </w:r>
      <w:proofErr w:type="spellEnd"/>
      <w:r w:rsidRPr="00524C4B">
        <w:rPr>
          <w:rFonts w:ascii="Bookman Old Style" w:hAnsi="Bookman Old Style"/>
          <w:color w:val="000000"/>
          <w:sz w:val="28"/>
          <w:szCs w:val="28"/>
          <w:lang w:val="el-GR"/>
        </w:rPr>
        <w:t xml:space="preserve"> ότι, με βάση τη σχετική νομολογία, μία ένορκη δήλωση προσώπου θα πρέπει να γίνεται σε γλώσσα κατανοητή από τον </w:t>
      </w:r>
      <w:proofErr w:type="spellStart"/>
      <w:r w:rsidRPr="00524C4B">
        <w:rPr>
          <w:rFonts w:ascii="Bookman Old Style" w:hAnsi="Bookman Old Style"/>
          <w:color w:val="000000"/>
          <w:sz w:val="28"/>
          <w:szCs w:val="28"/>
          <w:lang w:val="el-GR"/>
        </w:rPr>
        <w:t>ομνύοντα</w:t>
      </w:r>
      <w:proofErr w:type="spellEnd"/>
      <w:r w:rsidRPr="00524C4B">
        <w:rPr>
          <w:rFonts w:ascii="Bookman Old Style" w:hAnsi="Bookman Old Style"/>
          <w:color w:val="000000"/>
          <w:sz w:val="28"/>
          <w:szCs w:val="28"/>
          <w:lang w:val="el-GR"/>
        </w:rPr>
        <w:t xml:space="preserve"> και αυτή να συνοδεύεται από μετάφραση στην </w:t>
      </w:r>
      <w:r w:rsidR="003E08D1">
        <w:rPr>
          <w:rFonts w:ascii="Bookman Old Style" w:hAnsi="Bookman Old Style"/>
          <w:color w:val="000000"/>
          <w:sz w:val="28"/>
          <w:szCs w:val="28"/>
          <w:lang w:val="el-GR"/>
        </w:rPr>
        <w:t>ε</w:t>
      </w:r>
      <w:r w:rsidRPr="00524C4B">
        <w:rPr>
          <w:rFonts w:ascii="Bookman Old Style" w:hAnsi="Bookman Old Style"/>
          <w:color w:val="000000"/>
          <w:sz w:val="28"/>
          <w:szCs w:val="28"/>
          <w:lang w:val="el-GR"/>
        </w:rPr>
        <w:t xml:space="preserve">λληνική καθώς, επίσης, και από σχετική ένορκη δήλωση του μεταφραστή δια της οποίας να βεβαιώνεται το πιστό και αληθές </w:t>
      </w:r>
      <w:r w:rsidR="00D11FDB">
        <w:rPr>
          <w:rFonts w:ascii="Bookman Old Style" w:hAnsi="Bookman Old Style"/>
          <w:color w:val="000000"/>
          <w:sz w:val="28"/>
          <w:szCs w:val="28"/>
          <w:lang w:val="el-GR"/>
        </w:rPr>
        <w:t>της μετάφρασης</w:t>
      </w:r>
      <w:r w:rsidRPr="00524C4B">
        <w:rPr>
          <w:rFonts w:ascii="Bookman Old Style" w:hAnsi="Bookman Old Style"/>
          <w:color w:val="000000"/>
          <w:sz w:val="28"/>
          <w:szCs w:val="28"/>
          <w:lang w:val="el-GR"/>
        </w:rPr>
        <w:t>. Κατά συνέπεια η</w:t>
      </w:r>
      <w:r w:rsidRPr="00524C4B">
        <w:rPr>
          <w:rFonts w:ascii="Bookman Old Style" w:hAnsi="Bookman Old Style"/>
          <w:color w:val="000000"/>
          <w:sz w:val="28"/>
          <w:szCs w:val="28"/>
        </w:rPr>
        <w:t> </w:t>
      </w:r>
      <w:r w:rsidRPr="00524C4B">
        <w:rPr>
          <w:rFonts w:ascii="Bookman Old Style" w:hAnsi="Bookman Old Style"/>
          <w:color w:val="000000"/>
          <w:sz w:val="28"/>
          <w:szCs w:val="28"/>
          <w:lang w:val="el-GR"/>
        </w:rPr>
        <w:t xml:space="preserve">ενδεδειγμένη και ορθή </w:t>
      </w:r>
      <w:r w:rsidRPr="00524C4B">
        <w:rPr>
          <w:rFonts w:ascii="Bookman Old Style" w:hAnsi="Bookman Old Style"/>
          <w:color w:val="000000"/>
          <w:sz w:val="28"/>
          <w:szCs w:val="28"/>
          <w:lang w:val="el-GR"/>
        </w:rPr>
        <w:lastRenderedPageBreak/>
        <w:t>διαδικασία σε τέτοια περίπτωση περιλαμβάνει ουσιαστικά την κατάθεση τριών ενόρκων δηλώσεων (</w:t>
      </w:r>
      <w:r w:rsidR="00AA1A01">
        <w:rPr>
          <w:rFonts w:ascii="Bookman Old Style" w:hAnsi="Bookman Old Style"/>
          <w:color w:val="000000"/>
          <w:sz w:val="28"/>
          <w:szCs w:val="28"/>
          <w:lang w:val="el-GR"/>
        </w:rPr>
        <w:t xml:space="preserve">βλ. </w:t>
      </w:r>
      <w:r w:rsidRPr="00AA1A01">
        <w:rPr>
          <w:rFonts w:ascii="Bookman Old Style" w:hAnsi="Bookman Old Style"/>
          <w:i/>
          <w:iCs/>
          <w:color w:val="000000"/>
          <w:sz w:val="28"/>
          <w:szCs w:val="28"/>
        </w:rPr>
        <w:t>Annual Practice </w:t>
      </w:r>
      <w:r w:rsidRPr="00AA1A01">
        <w:rPr>
          <w:rFonts w:ascii="Bookman Old Style" w:hAnsi="Bookman Old Style"/>
          <w:i/>
          <w:iCs/>
          <w:color w:val="000000"/>
          <w:sz w:val="28"/>
          <w:szCs w:val="28"/>
          <w:lang w:val="el-GR"/>
        </w:rPr>
        <w:t>1995, σελ. 683</w:t>
      </w:r>
      <w:r w:rsidRPr="00524C4B">
        <w:rPr>
          <w:rFonts w:ascii="Bookman Old Style" w:hAnsi="Bookman Old Style"/>
          <w:color w:val="000000"/>
          <w:sz w:val="28"/>
          <w:szCs w:val="28"/>
          <w:lang w:val="el-GR"/>
        </w:rPr>
        <w:t>).</w:t>
      </w:r>
    </w:p>
    <w:p w14:paraId="62C2CF56" w14:textId="77777777" w:rsidR="00524C4B" w:rsidRPr="00524C4B" w:rsidRDefault="00524C4B" w:rsidP="00524C4B">
      <w:pPr>
        <w:spacing w:line="480" w:lineRule="auto"/>
        <w:jc w:val="both"/>
        <w:rPr>
          <w:rFonts w:ascii="Bookman Old Style" w:hAnsi="Bookman Old Style" w:cs="Calibri"/>
          <w:color w:val="000000"/>
          <w:sz w:val="28"/>
          <w:szCs w:val="28"/>
          <w:lang w:val="el-GR"/>
        </w:rPr>
      </w:pPr>
      <w:r w:rsidRPr="00524C4B">
        <w:rPr>
          <w:rFonts w:ascii="Bookman Old Style" w:hAnsi="Bookman Old Style"/>
          <w:color w:val="000000"/>
          <w:sz w:val="28"/>
          <w:szCs w:val="28"/>
        </w:rPr>
        <w:t> </w:t>
      </w:r>
    </w:p>
    <w:p w14:paraId="6699135F" w14:textId="77777777" w:rsidR="00524C4B" w:rsidRPr="00524C4B" w:rsidRDefault="00524C4B" w:rsidP="00524C4B">
      <w:pPr>
        <w:spacing w:line="480" w:lineRule="auto"/>
        <w:jc w:val="both"/>
        <w:rPr>
          <w:rFonts w:ascii="Bookman Old Style" w:hAnsi="Bookman Old Style" w:cs="Calibri"/>
          <w:color w:val="000000"/>
          <w:sz w:val="28"/>
          <w:szCs w:val="28"/>
          <w:lang w:val="el-GR"/>
        </w:rPr>
      </w:pPr>
      <w:r w:rsidRPr="00524C4B">
        <w:rPr>
          <w:rFonts w:ascii="Bookman Old Style" w:hAnsi="Bookman Old Style"/>
          <w:color w:val="000000"/>
          <w:sz w:val="28"/>
          <w:szCs w:val="28"/>
          <w:lang w:val="el-GR"/>
        </w:rPr>
        <w:t>Σχετικό είναι το ακόλουθο απόσπασμα από την υπόθεση</w:t>
      </w:r>
      <w:r w:rsidRPr="00524C4B">
        <w:rPr>
          <w:rFonts w:ascii="Bookman Old Style" w:hAnsi="Bookman Old Style"/>
          <w:color w:val="000000"/>
          <w:sz w:val="28"/>
          <w:szCs w:val="28"/>
        </w:rPr>
        <w:t> </w:t>
      </w:r>
      <w:r w:rsidRPr="00524C4B">
        <w:rPr>
          <w:rFonts w:ascii="Bookman Old Style" w:hAnsi="Bookman Old Style"/>
          <w:b/>
          <w:bCs/>
          <w:color w:val="000000"/>
          <w:sz w:val="28"/>
          <w:szCs w:val="28"/>
          <w:lang w:val="el-GR"/>
        </w:rPr>
        <w:t>Α</w:t>
      </w:r>
      <w:r w:rsidRPr="00AA1A01">
        <w:rPr>
          <w:rFonts w:ascii="Bookman Old Style" w:hAnsi="Bookman Old Style"/>
          <w:b/>
          <w:bCs/>
          <w:i/>
          <w:iCs/>
          <w:color w:val="000000"/>
          <w:sz w:val="28"/>
          <w:szCs w:val="28"/>
          <w:lang w:val="el-GR"/>
        </w:rPr>
        <w:t>ναφορικά με την Αίτηση του</w:t>
      </w:r>
      <w:r w:rsidRPr="00AA1A01">
        <w:rPr>
          <w:rFonts w:ascii="Bookman Old Style" w:hAnsi="Bookman Old Style"/>
          <w:b/>
          <w:bCs/>
          <w:i/>
          <w:iCs/>
          <w:color w:val="000000"/>
          <w:sz w:val="28"/>
          <w:szCs w:val="28"/>
        </w:rPr>
        <w:t> </w:t>
      </w:r>
      <w:r w:rsidRPr="00AA1A01">
        <w:rPr>
          <w:rFonts w:ascii="Bookman Old Style" w:hAnsi="Bookman Old Style"/>
          <w:b/>
          <w:bCs/>
          <w:i/>
          <w:iCs/>
          <w:color w:val="000000"/>
          <w:sz w:val="28"/>
          <w:szCs w:val="28"/>
          <w:lang w:val="en-US"/>
        </w:rPr>
        <w:t>Saab Abbas Nazar </w:t>
      </w:r>
      <w:r w:rsidRPr="00AA1A01">
        <w:rPr>
          <w:rFonts w:ascii="Bookman Old Style" w:hAnsi="Bookman Old Style"/>
          <w:b/>
          <w:bCs/>
          <w:i/>
          <w:iCs/>
          <w:color w:val="000000"/>
          <w:sz w:val="28"/>
          <w:szCs w:val="28"/>
          <w:lang w:val="el-GR"/>
        </w:rPr>
        <w:t>(2003) 1 Α.Α.Δ. 772</w:t>
      </w:r>
      <w:r w:rsidRPr="00524C4B">
        <w:rPr>
          <w:rFonts w:ascii="Bookman Old Style" w:hAnsi="Bookman Old Style"/>
          <w:color w:val="000000"/>
          <w:sz w:val="28"/>
          <w:szCs w:val="28"/>
          <w:lang w:val="el-GR"/>
        </w:rPr>
        <w:t>:</w:t>
      </w:r>
    </w:p>
    <w:p w14:paraId="19890A64" w14:textId="77777777" w:rsidR="00524C4B" w:rsidRPr="00524C4B" w:rsidRDefault="00524C4B" w:rsidP="00524C4B">
      <w:pPr>
        <w:spacing w:line="480" w:lineRule="auto"/>
        <w:jc w:val="both"/>
        <w:rPr>
          <w:rFonts w:ascii="Bookman Old Style" w:hAnsi="Bookman Old Style" w:cs="Calibri"/>
          <w:color w:val="000000"/>
          <w:sz w:val="28"/>
          <w:szCs w:val="28"/>
          <w:lang w:val="el-GR"/>
        </w:rPr>
      </w:pPr>
      <w:r w:rsidRPr="00524C4B">
        <w:rPr>
          <w:rFonts w:ascii="Bookman Old Style" w:hAnsi="Bookman Old Style"/>
          <w:color w:val="000000"/>
          <w:sz w:val="28"/>
          <w:szCs w:val="28"/>
        </w:rPr>
        <w:t> </w:t>
      </w:r>
    </w:p>
    <w:p w14:paraId="7C0C1748" w14:textId="77777777" w:rsidR="00722C9F" w:rsidRDefault="00524C4B" w:rsidP="00AA1A01">
      <w:pPr>
        <w:spacing w:line="276" w:lineRule="auto"/>
        <w:ind w:left="426" w:right="390"/>
        <w:jc w:val="both"/>
        <w:rPr>
          <w:rFonts w:ascii="Bookman Old Style" w:hAnsi="Bookman Old Style"/>
          <w:i/>
          <w:iCs/>
          <w:color w:val="000000"/>
          <w:sz w:val="26"/>
          <w:szCs w:val="26"/>
          <w:lang w:val="el-GR"/>
        </w:rPr>
      </w:pPr>
      <w:r w:rsidRPr="00AA1A01">
        <w:rPr>
          <w:rFonts w:ascii="Bookman Old Style" w:hAnsi="Bookman Old Style"/>
          <w:color w:val="000000"/>
          <w:sz w:val="26"/>
          <w:szCs w:val="26"/>
          <w:lang w:val="el-GR"/>
        </w:rPr>
        <w:t>«</w:t>
      </w:r>
      <w:r w:rsidRPr="00AA1A01">
        <w:rPr>
          <w:rFonts w:ascii="Bookman Old Style" w:hAnsi="Bookman Old Style"/>
          <w:i/>
          <w:iCs/>
          <w:color w:val="000000"/>
          <w:sz w:val="26"/>
          <w:szCs w:val="26"/>
          <w:lang w:val="el-GR"/>
        </w:rPr>
        <w:t>Η ένορκη δήλωση συνιστά μαρτυρία και συνεπώς θα πρέπει να είναι συνταγμένη σε γλώσσα κατανοητή στον ενόρκως δηλούντα.</w:t>
      </w:r>
      <w:r w:rsidRPr="00AA1A01">
        <w:rPr>
          <w:rFonts w:ascii="Bookman Old Style" w:hAnsi="Bookman Old Style"/>
          <w:i/>
          <w:iCs/>
          <w:color w:val="000000"/>
          <w:sz w:val="26"/>
          <w:szCs w:val="26"/>
        </w:rPr>
        <w:t> </w:t>
      </w:r>
      <w:r w:rsidRPr="00AA1A01">
        <w:rPr>
          <w:rFonts w:ascii="Bookman Old Style" w:hAnsi="Bookman Old Style"/>
          <w:b/>
          <w:bCs/>
          <w:i/>
          <w:iCs/>
          <w:color w:val="000000"/>
          <w:sz w:val="26"/>
          <w:szCs w:val="26"/>
          <w:lang w:val="el-GR"/>
        </w:rPr>
        <w:t>Η ένορκη δήλωση</w:t>
      </w:r>
      <w:r w:rsidRPr="00AA1A01">
        <w:rPr>
          <w:rFonts w:ascii="Bookman Old Style" w:hAnsi="Bookman Old Style"/>
          <w:i/>
          <w:iCs/>
          <w:color w:val="000000"/>
          <w:sz w:val="26"/>
          <w:szCs w:val="26"/>
        </w:rPr>
        <w:t> </w:t>
      </w:r>
      <w:r w:rsidRPr="00AA1A01">
        <w:rPr>
          <w:rFonts w:ascii="Bookman Old Style" w:hAnsi="Bookman Old Style"/>
          <w:b/>
          <w:bCs/>
          <w:i/>
          <w:iCs/>
          <w:color w:val="000000"/>
          <w:sz w:val="26"/>
          <w:szCs w:val="26"/>
          <w:lang w:val="el-GR"/>
        </w:rPr>
        <w:t>θα έπρεπε</w:t>
      </w:r>
      <w:r w:rsidRPr="00AA1A01">
        <w:rPr>
          <w:rFonts w:ascii="Bookman Old Style" w:hAnsi="Bookman Old Style"/>
          <w:i/>
          <w:iCs/>
          <w:color w:val="000000"/>
          <w:sz w:val="26"/>
          <w:szCs w:val="26"/>
        </w:rPr>
        <w:t> </w:t>
      </w:r>
      <w:r w:rsidRPr="00AA1A01">
        <w:rPr>
          <w:rFonts w:ascii="Bookman Old Style" w:hAnsi="Bookman Old Style"/>
          <w:i/>
          <w:iCs/>
          <w:color w:val="000000"/>
          <w:sz w:val="26"/>
          <w:szCs w:val="26"/>
          <w:lang w:val="el-GR"/>
        </w:rPr>
        <w:t>να γίνεται στη γλώσσα του και</w:t>
      </w:r>
      <w:r w:rsidRPr="00AA1A01">
        <w:rPr>
          <w:rFonts w:ascii="Bookman Old Style" w:hAnsi="Bookman Old Style"/>
          <w:i/>
          <w:iCs/>
          <w:color w:val="000000"/>
          <w:sz w:val="26"/>
          <w:szCs w:val="26"/>
        </w:rPr>
        <w:t> </w:t>
      </w:r>
      <w:r w:rsidRPr="00AA1A01">
        <w:rPr>
          <w:rFonts w:ascii="Bookman Old Style" w:hAnsi="Bookman Old Style"/>
          <w:b/>
          <w:bCs/>
          <w:i/>
          <w:iCs/>
          <w:color w:val="000000"/>
          <w:sz w:val="26"/>
          <w:szCs w:val="26"/>
          <w:lang w:val="el-GR"/>
        </w:rPr>
        <w:t>να συνοδεύεται με μετάφρασή της, καθώς και από ένορκη δήλωση του μεταφραστή που να βεβαιώνει τη μετάφραση και να ενσωματώνει ως τεκμήριο, τόσο την πρωτότυπη ένορκη δήλωση, όσο και τη μετάφρασή της</w:t>
      </w:r>
      <w:r w:rsidRPr="00AA1A01">
        <w:rPr>
          <w:rFonts w:ascii="Bookman Old Style" w:hAnsi="Bookman Old Style"/>
          <w:b/>
          <w:bCs/>
          <w:i/>
          <w:iCs/>
          <w:color w:val="000000"/>
          <w:sz w:val="26"/>
          <w:szCs w:val="26"/>
        </w:rPr>
        <w:t> </w:t>
      </w:r>
      <w:r w:rsidRPr="00AA1A01">
        <w:rPr>
          <w:rFonts w:ascii="Bookman Old Style" w:hAnsi="Bookman Old Style"/>
          <w:i/>
          <w:iCs/>
          <w:color w:val="000000"/>
          <w:sz w:val="26"/>
          <w:szCs w:val="26"/>
          <w:lang w:val="el-GR"/>
        </w:rPr>
        <w:t>(</w:t>
      </w:r>
      <w:r w:rsidRPr="00AA1A01">
        <w:rPr>
          <w:rFonts w:ascii="Bookman Old Style" w:hAnsi="Bookman Old Style"/>
          <w:i/>
          <w:iCs/>
          <w:color w:val="000000"/>
          <w:sz w:val="26"/>
          <w:szCs w:val="26"/>
        </w:rPr>
        <w:t>Halsbury</w:t>
      </w:r>
      <w:r w:rsidRPr="00AA1A01">
        <w:rPr>
          <w:rFonts w:ascii="Bookman Old Style" w:hAnsi="Bookman Old Style"/>
          <w:i/>
          <w:iCs/>
          <w:color w:val="000000"/>
          <w:sz w:val="26"/>
          <w:szCs w:val="26"/>
          <w:lang w:val="el-GR"/>
        </w:rPr>
        <w:t>’</w:t>
      </w:r>
      <w:r w:rsidRPr="00AA1A01">
        <w:rPr>
          <w:rFonts w:ascii="Bookman Old Style" w:hAnsi="Bookman Old Style"/>
          <w:i/>
          <w:iCs/>
          <w:color w:val="000000"/>
          <w:sz w:val="26"/>
          <w:szCs w:val="26"/>
        </w:rPr>
        <w:t>s Laws of England</w:t>
      </w:r>
      <w:r w:rsidRPr="00AA1A01">
        <w:rPr>
          <w:rFonts w:ascii="Bookman Old Style" w:hAnsi="Bookman Old Style"/>
          <w:i/>
          <w:iCs/>
          <w:color w:val="000000"/>
          <w:sz w:val="26"/>
          <w:szCs w:val="26"/>
          <w:lang w:val="el-GR"/>
        </w:rPr>
        <w:t xml:space="preserve">, 4η έκδοση, Τόμος 17, </w:t>
      </w:r>
      <w:proofErr w:type="spellStart"/>
      <w:r w:rsidRPr="00AA1A01">
        <w:rPr>
          <w:rFonts w:ascii="Bookman Old Style" w:hAnsi="Bookman Old Style"/>
          <w:i/>
          <w:iCs/>
          <w:color w:val="000000"/>
          <w:sz w:val="26"/>
          <w:szCs w:val="26"/>
          <w:lang w:val="el-GR"/>
        </w:rPr>
        <w:t>παραγρ</w:t>
      </w:r>
      <w:proofErr w:type="spellEnd"/>
      <w:r w:rsidRPr="00AA1A01">
        <w:rPr>
          <w:rFonts w:ascii="Bookman Old Style" w:hAnsi="Bookman Old Style"/>
          <w:i/>
          <w:iCs/>
          <w:color w:val="000000"/>
          <w:sz w:val="26"/>
          <w:szCs w:val="26"/>
          <w:lang w:val="el-GR"/>
        </w:rPr>
        <w:t>. 321).</w:t>
      </w:r>
      <w:r w:rsidR="00722C9F">
        <w:rPr>
          <w:rFonts w:ascii="Bookman Old Style" w:hAnsi="Bookman Old Style"/>
          <w:i/>
          <w:iCs/>
          <w:color w:val="000000"/>
          <w:sz w:val="26"/>
          <w:szCs w:val="26"/>
          <w:lang w:val="el-GR"/>
        </w:rPr>
        <w:t>»</w:t>
      </w:r>
    </w:p>
    <w:p w14:paraId="653F13F5" w14:textId="77777777" w:rsidR="00457CBF" w:rsidRDefault="00457CBF" w:rsidP="00AA1A01">
      <w:pPr>
        <w:spacing w:line="276" w:lineRule="auto"/>
        <w:ind w:right="-35"/>
        <w:jc w:val="both"/>
        <w:rPr>
          <w:rFonts w:ascii="Bookman Old Style" w:hAnsi="Bookman Old Style" w:cs="Arial"/>
          <w:sz w:val="26"/>
          <w:szCs w:val="26"/>
          <w:lang w:val="el-GR"/>
        </w:rPr>
      </w:pPr>
    </w:p>
    <w:p w14:paraId="492AED73" w14:textId="77777777" w:rsidR="00C21C15" w:rsidRDefault="00C21C15" w:rsidP="00C21C15">
      <w:pPr>
        <w:spacing w:line="480" w:lineRule="auto"/>
        <w:ind w:right="-35"/>
        <w:jc w:val="center"/>
        <w:rPr>
          <w:rFonts w:ascii="Bookman Old Style" w:hAnsi="Bookman Old Style" w:cs="Arial"/>
          <w:sz w:val="22"/>
          <w:szCs w:val="22"/>
          <w:lang w:val="el-GR"/>
        </w:rPr>
      </w:pPr>
      <w:r w:rsidRPr="00F86F3A">
        <w:rPr>
          <w:rFonts w:ascii="Bookman Old Style" w:hAnsi="Bookman Old Style" w:cs="Arial"/>
          <w:sz w:val="22"/>
          <w:szCs w:val="22"/>
          <w:lang w:val="el-GR"/>
        </w:rPr>
        <w:t>(Η έμφαση είναι του παρόντος Δικαστηρίου)</w:t>
      </w:r>
    </w:p>
    <w:p w14:paraId="46DB6EFD" w14:textId="77777777" w:rsidR="002444DE" w:rsidRDefault="002444DE" w:rsidP="00AA1A01">
      <w:pPr>
        <w:spacing w:line="276" w:lineRule="auto"/>
        <w:ind w:right="-35"/>
        <w:jc w:val="both"/>
        <w:rPr>
          <w:rFonts w:ascii="Bookman Old Style" w:hAnsi="Bookman Old Style" w:cs="Arial"/>
          <w:sz w:val="26"/>
          <w:szCs w:val="26"/>
          <w:lang w:val="el-GR"/>
        </w:rPr>
      </w:pPr>
    </w:p>
    <w:p w14:paraId="77F757C9" w14:textId="4526EB8A" w:rsidR="00722C9F" w:rsidRDefault="00722C9F" w:rsidP="00283611">
      <w:pPr>
        <w:spacing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Λίγο μετά την υπόθεση </w:t>
      </w:r>
      <w:r w:rsidRPr="00AA1A01">
        <w:rPr>
          <w:rFonts w:ascii="Bookman Old Style" w:hAnsi="Bookman Old Style"/>
          <w:b/>
          <w:bCs/>
          <w:i/>
          <w:iCs/>
          <w:color w:val="000000"/>
          <w:sz w:val="28"/>
          <w:szCs w:val="28"/>
          <w:lang w:val="en-US"/>
        </w:rPr>
        <w:t>Nazar</w:t>
      </w:r>
      <w:r>
        <w:rPr>
          <w:rFonts w:ascii="Bookman Old Style" w:hAnsi="Bookman Old Style"/>
          <w:color w:val="000000"/>
          <w:sz w:val="28"/>
          <w:szCs w:val="28"/>
          <w:lang w:val="el-GR"/>
        </w:rPr>
        <w:t xml:space="preserve"> (ανωτέρω) ακολούθησε και η υπόθεση </w:t>
      </w:r>
      <w:r>
        <w:rPr>
          <w:rFonts w:ascii="Bookman Old Style" w:hAnsi="Bookman Old Style"/>
          <w:b/>
          <w:bCs/>
          <w:i/>
          <w:iCs/>
          <w:color w:val="000000"/>
          <w:sz w:val="28"/>
          <w:szCs w:val="28"/>
          <w:lang w:val="el-GR"/>
        </w:rPr>
        <w:t>Αναφορικά με την Αίτηση του Μάριου Φωτίου και της</w:t>
      </w:r>
      <w:r w:rsidRPr="00722C9F">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Bianca</w:t>
      </w:r>
      <w:r w:rsidRPr="00722C9F">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Bos</w:t>
      </w:r>
      <w:r>
        <w:rPr>
          <w:rFonts w:ascii="Bookman Old Style" w:hAnsi="Bookman Old Style"/>
          <w:b/>
          <w:bCs/>
          <w:i/>
          <w:iCs/>
          <w:color w:val="000000"/>
          <w:sz w:val="28"/>
          <w:szCs w:val="28"/>
          <w:lang w:val="el-GR"/>
        </w:rPr>
        <w:t xml:space="preserve"> (2003) 1 Α.Α.Δ. 782</w:t>
      </w:r>
      <w:r>
        <w:rPr>
          <w:rFonts w:ascii="Bookman Old Style" w:hAnsi="Bookman Old Style"/>
          <w:color w:val="000000"/>
          <w:sz w:val="28"/>
          <w:szCs w:val="28"/>
          <w:lang w:val="el-GR"/>
        </w:rPr>
        <w:t>, η οποία</w:t>
      </w:r>
      <w:r w:rsidR="00C21C15">
        <w:rPr>
          <w:rFonts w:ascii="Bookman Old Style" w:hAnsi="Bookman Old Style"/>
          <w:color w:val="000000"/>
          <w:sz w:val="28"/>
          <w:szCs w:val="28"/>
          <w:lang w:val="el-GR"/>
        </w:rPr>
        <w:t xml:space="preserve"> αφορούσε ένορκη δήλωση που</w:t>
      </w:r>
      <w:r>
        <w:rPr>
          <w:rFonts w:ascii="Bookman Old Style" w:hAnsi="Bookman Old Style"/>
          <w:color w:val="000000"/>
          <w:sz w:val="28"/>
          <w:szCs w:val="28"/>
          <w:lang w:val="el-GR"/>
        </w:rPr>
        <w:t xml:space="preserve"> συνόδευε αίτηση για άδεια για καταχώριση αίτησης για έκδοση </w:t>
      </w:r>
      <w:r>
        <w:rPr>
          <w:rFonts w:ascii="Bookman Old Style" w:hAnsi="Bookman Old Style"/>
          <w:i/>
          <w:iCs/>
          <w:color w:val="000000"/>
          <w:sz w:val="28"/>
          <w:szCs w:val="28"/>
          <w:lang w:val="en-US"/>
        </w:rPr>
        <w:t>Certiorari</w:t>
      </w:r>
      <w:r>
        <w:rPr>
          <w:rFonts w:ascii="Bookman Old Style" w:hAnsi="Bookman Old Style"/>
          <w:i/>
          <w:iCs/>
          <w:color w:val="000000"/>
          <w:sz w:val="28"/>
          <w:szCs w:val="28"/>
          <w:lang w:val="el-GR"/>
        </w:rPr>
        <w:t xml:space="preserve">, </w:t>
      </w:r>
      <w:r>
        <w:rPr>
          <w:rFonts w:ascii="Bookman Old Style" w:hAnsi="Bookman Old Style"/>
          <w:color w:val="000000"/>
          <w:sz w:val="28"/>
          <w:szCs w:val="28"/>
          <w:lang w:val="el-GR"/>
        </w:rPr>
        <w:t xml:space="preserve">η οποία είχε συνταχθεί στα ελληνικά από μέρους Ολλανδής υπηκόου η οποία δεν γνώριζε ελληνικά. Και σ’ εκείνη την υπόθεση το Δικαστήριο έκρινε ότι η συγκεκριμένη </w:t>
      </w:r>
      <w:r w:rsidR="00961E7F">
        <w:rPr>
          <w:rFonts w:ascii="Bookman Old Style" w:hAnsi="Bookman Old Style"/>
          <w:color w:val="000000"/>
          <w:sz w:val="28"/>
          <w:szCs w:val="28"/>
          <w:lang w:val="el-GR"/>
        </w:rPr>
        <w:t>έ</w:t>
      </w:r>
      <w:r>
        <w:rPr>
          <w:rFonts w:ascii="Bookman Old Style" w:hAnsi="Bookman Old Style"/>
          <w:color w:val="000000"/>
          <w:sz w:val="28"/>
          <w:szCs w:val="28"/>
          <w:lang w:val="el-GR"/>
        </w:rPr>
        <w:t xml:space="preserve">νορκη </w:t>
      </w:r>
      <w:r w:rsidR="00961E7F">
        <w:rPr>
          <w:rFonts w:ascii="Bookman Old Style" w:hAnsi="Bookman Old Style"/>
          <w:color w:val="000000"/>
          <w:sz w:val="28"/>
          <w:szCs w:val="28"/>
          <w:lang w:val="el-GR"/>
        </w:rPr>
        <w:t>δ</w:t>
      </w:r>
      <w:r>
        <w:rPr>
          <w:rFonts w:ascii="Bookman Old Style" w:hAnsi="Bookman Old Style"/>
          <w:color w:val="000000"/>
          <w:sz w:val="28"/>
          <w:szCs w:val="28"/>
          <w:lang w:val="el-GR"/>
        </w:rPr>
        <w:t xml:space="preserve">ήλωση δε συνιστούσε ένορκη δήλωση εντός της εννοίας του </w:t>
      </w:r>
      <w:r w:rsidR="00C21C15">
        <w:rPr>
          <w:rFonts w:ascii="Bookman Old Style" w:hAnsi="Bookman Old Style"/>
          <w:color w:val="000000"/>
          <w:sz w:val="28"/>
          <w:szCs w:val="28"/>
          <w:lang w:val="el-GR"/>
        </w:rPr>
        <w:t>ν</w:t>
      </w:r>
      <w:r>
        <w:rPr>
          <w:rFonts w:ascii="Bookman Old Style" w:hAnsi="Bookman Old Style"/>
          <w:color w:val="000000"/>
          <w:sz w:val="28"/>
          <w:szCs w:val="28"/>
          <w:lang w:val="el-GR"/>
        </w:rPr>
        <w:t>όμου, επαναλαμβάνοντας τα εξής:</w:t>
      </w:r>
    </w:p>
    <w:p w14:paraId="355D3DF3" w14:textId="77777777" w:rsidR="00961E7F" w:rsidRDefault="00961E7F" w:rsidP="00283611">
      <w:pPr>
        <w:spacing w:line="480" w:lineRule="auto"/>
        <w:jc w:val="both"/>
        <w:rPr>
          <w:rFonts w:ascii="Bookman Old Style" w:hAnsi="Bookman Old Style"/>
          <w:color w:val="000000"/>
          <w:sz w:val="28"/>
          <w:szCs w:val="28"/>
          <w:lang w:val="el-GR"/>
        </w:rPr>
      </w:pPr>
    </w:p>
    <w:p w14:paraId="4315B5AF" w14:textId="2F4E9D73" w:rsidR="00961E7F" w:rsidRDefault="00961E7F" w:rsidP="00961E7F">
      <w:pPr>
        <w:spacing w:line="276" w:lineRule="auto"/>
        <w:ind w:left="426" w:right="390"/>
        <w:jc w:val="both"/>
        <w:rPr>
          <w:rFonts w:ascii="Bookman Old Style" w:hAnsi="Bookman Old Style"/>
          <w:i/>
          <w:iCs/>
          <w:color w:val="000000"/>
          <w:sz w:val="26"/>
          <w:szCs w:val="26"/>
          <w:lang w:val="el-GR"/>
        </w:rPr>
      </w:pPr>
      <w:r w:rsidRPr="00AA1A01">
        <w:rPr>
          <w:rFonts w:ascii="Bookman Old Style" w:hAnsi="Bookman Old Style"/>
          <w:color w:val="000000"/>
          <w:sz w:val="26"/>
          <w:szCs w:val="26"/>
          <w:lang w:val="el-GR"/>
        </w:rPr>
        <w:lastRenderedPageBreak/>
        <w:t>«</w:t>
      </w:r>
      <w:r w:rsidRPr="00AA1A01">
        <w:rPr>
          <w:rFonts w:ascii="Bookman Old Style" w:hAnsi="Bookman Old Style"/>
          <w:i/>
          <w:iCs/>
          <w:color w:val="000000"/>
          <w:sz w:val="26"/>
          <w:szCs w:val="26"/>
          <w:lang w:val="el-GR"/>
        </w:rPr>
        <w:t>Η ένορκη δήλωση</w:t>
      </w:r>
      <w:r>
        <w:rPr>
          <w:rFonts w:ascii="Bookman Old Style" w:hAnsi="Bookman Old Style"/>
          <w:i/>
          <w:iCs/>
          <w:color w:val="000000"/>
          <w:sz w:val="26"/>
          <w:szCs w:val="26"/>
          <w:lang w:val="el-GR"/>
        </w:rPr>
        <w:t xml:space="preserve"> </w:t>
      </w:r>
      <w:r w:rsidRPr="00AA1A01">
        <w:rPr>
          <w:rFonts w:ascii="Bookman Old Style" w:hAnsi="Bookman Old Style"/>
          <w:i/>
          <w:iCs/>
          <w:color w:val="000000"/>
          <w:sz w:val="26"/>
          <w:szCs w:val="26"/>
          <w:lang w:val="el-GR"/>
        </w:rPr>
        <w:t>θα πρέπει να</w:t>
      </w:r>
      <w:r>
        <w:rPr>
          <w:rFonts w:ascii="Bookman Old Style" w:hAnsi="Bookman Old Style"/>
          <w:i/>
          <w:iCs/>
          <w:color w:val="000000"/>
          <w:sz w:val="26"/>
          <w:szCs w:val="26"/>
          <w:lang w:val="el-GR"/>
        </w:rPr>
        <w:t xml:space="preserve"> γίνεται στη </w:t>
      </w:r>
      <w:r w:rsidRPr="00AA1A01">
        <w:rPr>
          <w:rFonts w:ascii="Bookman Old Style" w:hAnsi="Bookman Old Style"/>
          <w:i/>
          <w:iCs/>
          <w:color w:val="000000"/>
          <w:sz w:val="26"/>
          <w:szCs w:val="26"/>
          <w:lang w:val="el-GR"/>
        </w:rPr>
        <w:t>γλώσσα</w:t>
      </w:r>
      <w:r>
        <w:rPr>
          <w:rFonts w:ascii="Bookman Old Style" w:hAnsi="Bookman Old Style"/>
          <w:i/>
          <w:iCs/>
          <w:color w:val="000000"/>
          <w:sz w:val="26"/>
          <w:szCs w:val="26"/>
          <w:lang w:val="el-GR"/>
        </w:rPr>
        <w:t xml:space="preserve"> που αντιλαμβάνεται ο </w:t>
      </w:r>
      <w:r w:rsidRPr="00AA1A01">
        <w:rPr>
          <w:rFonts w:ascii="Bookman Old Style" w:hAnsi="Bookman Old Style"/>
          <w:i/>
          <w:iCs/>
          <w:color w:val="000000"/>
          <w:sz w:val="26"/>
          <w:szCs w:val="26"/>
          <w:lang w:val="el-GR"/>
        </w:rPr>
        <w:t>ενόρκως δηλ</w:t>
      </w:r>
      <w:r>
        <w:rPr>
          <w:rFonts w:ascii="Bookman Old Style" w:hAnsi="Bookman Old Style"/>
          <w:i/>
          <w:iCs/>
          <w:color w:val="000000"/>
          <w:sz w:val="26"/>
          <w:szCs w:val="26"/>
          <w:lang w:val="el-GR"/>
        </w:rPr>
        <w:t xml:space="preserve">ών και να συνοδεύεται από μετάφρασή της στα ελληνικά από πρόσωπο το οποίο γνωρίζει τη συγκεκριμένη γλώσσα και το οποίο με δική του </w:t>
      </w:r>
      <w:r w:rsidR="00771A01">
        <w:rPr>
          <w:rFonts w:ascii="Bookman Old Style" w:hAnsi="Bookman Old Style"/>
          <w:i/>
          <w:iCs/>
          <w:color w:val="000000"/>
          <w:sz w:val="26"/>
          <w:szCs w:val="26"/>
          <w:lang w:val="el-GR"/>
        </w:rPr>
        <w:t xml:space="preserve">ένορκη δήλωση επιβεβαιώνει την ακρίβεια της μετάφρασης. Ένορκες δηλώσεις που είναι συντεταγμένες στα ελληνικά από πρόσωπα που δεν γνωρίζουν τη γλώσσα, δεν συνιστούν, κατά τη γνώμη μου, μαρτυρία και δεν θα πρέπει να λαμβάνονται υπ’ </w:t>
      </w:r>
      <w:proofErr w:type="spellStart"/>
      <w:r w:rsidR="00771A01">
        <w:rPr>
          <w:rFonts w:ascii="Bookman Old Style" w:hAnsi="Bookman Old Style"/>
          <w:i/>
          <w:iCs/>
          <w:color w:val="000000"/>
          <w:sz w:val="26"/>
          <w:szCs w:val="26"/>
          <w:lang w:val="el-GR"/>
        </w:rPr>
        <w:t>όψιν</w:t>
      </w:r>
      <w:proofErr w:type="spellEnd"/>
      <w:r w:rsidR="00771A01">
        <w:rPr>
          <w:rFonts w:ascii="Bookman Old Style" w:hAnsi="Bookman Old Style"/>
          <w:i/>
          <w:iCs/>
          <w:color w:val="000000"/>
          <w:sz w:val="26"/>
          <w:szCs w:val="26"/>
          <w:lang w:val="el-GR"/>
        </w:rPr>
        <w:t xml:space="preserve"> (</w:t>
      </w:r>
      <w:r w:rsidR="00771A01">
        <w:rPr>
          <w:rFonts w:ascii="Bookman Old Style" w:hAnsi="Bookman Old Style"/>
          <w:b/>
          <w:bCs/>
          <w:i/>
          <w:iCs/>
          <w:color w:val="000000"/>
          <w:sz w:val="26"/>
          <w:szCs w:val="26"/>
          <w:lang w:val="el-GR"/>
        </w:rPr>
        <w:t xml:space="preserve">Αναφορικά με τον </w:t>
      </w:r>
      <w:r w:rsidR="00771A01">
        <w:rPr>
          <w:rFonts w:ascii="Bookman Old Style" w:hAnsi="Bookman Old Style"/>
          <w:b/>
          <w:bCs/>
          <w:i/>
          <w:iCs/>
          <w:color w:val="000000"/>
          <w:sz w:val="26"/>
          <w:szCs w:val="26"/>
          <w:lang w:val="en-US"/>
        </w:rPr>
        <w:t>Saab</w:t>
      </w:r>
      <w:r w:rsidR="00771A01" w:rsidRPr="00771A01">
        <w:rPr>
          <w:rFonts w:ascii="Bookman Old Style" w:hAnsi="Bookman Old Style"/>
          <w:b/>
          <w:bCs/>
          <w:i/>
          <w:iCs/>
          <w:color w:val="000000"/>
          <w:sz w:val="26"/>
          <w:szCs w:val="26"/>
          <w:lang w:val="el-GR"/>
        </w:rPr>
        <w:t xml:space="preserve"> </w:t>
      </w:r>
      <w:r w:rsidR="00771A01">
        <w:rPr>
          <w:rFonts w:ascii="Bookman Old Style" w:hAnsi="Bookman Old Style"/>
          <w:b/>
          <w:bCs/>
          <w:i/>
          <w:iCs/>
          <w:color w:val="000000"/>
          <w:sz w:val="26"/>
          <w:szCs w:val="26"/>
          <w:lang w:val="en-US"/>
        </w:rPr>
        <w:t>Abbas</w:t>
      </w:r>
      <w:r w:rsidR="00771A01" w:rsidRPr="00771A01">
        <w:rPr>
          <w:rFonts w:ascii="Bookman Old Style" w:hAnsi="Bookman Old Style"/>
          <w:b/>
          <w:bCs/>
          <w:i/>
          <w:iCs/>
          <w:color w:val="000000"/>
          <w:sz w:val="26"/>
          <w:szCs w:val="26"/>
          <w:lang w:val="el-GR"/>
        </w:rPr>
        <w:t xml:space="preserve"> </w:t>
      </w:r>
      <w:r w:rsidR="00771A01">
        <w:rPr>
          <w:rFonts w:ascii="Bookman Old Style" w:hAnsi="Bookman Old Style"/>
          <w:b/>
          <w:bCs/>
          <w:i/>
          <w:iCs/>
          <w:color w:val="000000"/>
          <w:sz w:val="26"/>
          <w:szCs w:val="26"/>
          <w:lang w:val="en-US"/>
        </w:rPr>
        <w:t>Nazar</w:t>
      </w:r>
      <w:r w:rsidR="00771A01" w:rsidRPr="00771A01">
        <w:rPr>
          <w:rFonts w:ascii="Bookman Old Style" w:hAnsi="Bookman Old Style"/>
          <w:b/>
          <w:bCs/>
          <w:i/>
          <w:iCs/>
          <w:color w:val="000000"/>
          <w:sz w:val="26"/>
          <w:szCs w:val="26"/>
          <w:lang w:val="el-GR"/>
        </w:rPr>
        <w:t xml:space="preserve"> (2003) 1</w:t>
      </w:r>
      <w:r w:rsidR="00771A01">
        <w:rPr>
          <w:rFonts w:ascii="Bookman Old Style" w:hAnsi="Bookman Old Style"/>
          <w:b/>
          <w:bCs/>
          <w:i/>
          <w:iCs/>
          <w:color w:val="000000"/>
          <w:sz w:val="26"/>
          <w:szCs w:val="26"/>
          <w:lang w:val="el-GR"/>
        </w:rPr>
        <w:t xml:space="preserve"> Α.Α.Δ. 772</w:t>
      </w:r>
      <w:r w:rsidR="00771A01">
        <w:rPr>
          <w:rFonts w:ascii="Bookman Old Style" w:hAnsi="Bookman Old Style"/>
          <w:i/>
          <w:iCs/>
          <w:color w:val="000000"/>
          <w:sz w:val="26"/>
          <w:szCs w:val="26"/>
          <w:lang w:val="el-GR"/>
        </w:rPr>
        <w:t>).»</w:t>
      </w:r>
    </w:p>
    <w:p w14:paraId="3A3BC08A" w14:textId="77777777" w:rsidR="00722C9F" w:rsidRPr="00722C9F" w:rsidRDefault="00722C9F" w:rsidP="00283611">
      <w:pPr>
        <w:spacing w:line="480" w:lineRule="auto"/>
        <w:jc w:val="both"/>
        <w:rPr>
          <w:rFonts w:ascii="Bookman Old Style" w:hAnsi="Bookman Old Style"/>
          <w:color w:val="000000"/>
          <w:sz w:val="28"/>
          <w:szCs w:val="28"/>
          <w:lang w:val="el-GR"/>
        </w:rPr>
      </w:pPr>
    </w:p>
    <w:p w14:paraId="5CFB3E15" w14:textId="25F1A152" w:rsidR="00283611" w:rsidRPr="00C662AC" w:rsidRDefault="00283611" w:rsidP="00283611">
      <w:pPr>
        <w:spacing w:line="480" w:lineRule="auto"/>
        <w:jc w:val="both"/>
        <w:rPr>
          <w:rFonts w:ascii="Bookman Old Style" w:hAnsi="Bookman Old Style" w:cs="Calibri"/>
          <w:color w:val="000000"/>
          <w:sz w:val="28"/>
          <w:szCs w:val="28"/>
          <w:lang w:val="el-GR"/>
        </w:rPr>
      </w:pPr>
      <w:r w:rsidRPr="00283611">
        <w:rPr>
          <w:rFonts w:ascii="Bookman Old Style" w:hAnsi="Bookman Old Style"/>
          <w:color w:val="000000"/>
          <w:sz w:val="28"/>
          <w:szCs w:val="28"/>
          <w:lang w:val="el-GR"/>
        </w:rPr>
        <w:t>Το ότι η ένορκη δήλωση</w:t>
      </w:r>
      <w:r w:rsidRPr="00283611">
        <w:rPr>
          <w:rFonts w:ascii="Bookman Old Style" w:hAnsi="Bookman Old Style"/>
          <w:b/>
          <w:bCs/>
          <w:i/>
          <w:iCs/>
          <w:color w:val="000000"/>
          <w:sz w:val="28"/>
          <w:szCs w:val="28"/>
          <w:lang w:val="el-GR"/>
        </w:rPr>
        <w:t xml:space="preserve"> </w:t>
      </w:r>
      <w:r w:rsidRPr="00283611">
        <w:rPr>
          <w:rFonts w:ascii="Bookman Old Style" w:hAnsi="Bookman Old Style"/>
          <w:color w:val="000000"/>
          <w:sz w:val="28"/>
          <w:szCs w:val="28"/>
          <w:lang w:val="el-GR"/>
        </w:rPr>
        <w:t>πρέπει να γίνεται στη γλώσσα που αντιλαμβάνεται ο ενόρκως δηλών και να συνοδεύεται από μετάφραση της στα ελληνικά από πρόσωπο το οποίο γνωρίζει τη συγκεκριμένη γλώσσα και το οποίο με τη δική του ένορκη δήλωση επιβεβαιώνει την ακρίβεια της μετάφρασης</w:t>
      </w:r>
      <w:r w:rsidR="00F86F3A">
        <w:rPr>
          <w:rFonts w:ascii="Bookman Old Style" w:hAnsi="Bookman Old Style"/>
          <w:color w:val="000000"/>
          <w:sz w:val="28"/>
          <w:szCs w:val="28"/>
          <w:lang w:val="el-GR"/>
        </w:rPr>
        <w:t>,</w:t>
      </w:r>
      <w:r w:rsidRPr="00283611">
        <w:rPr>
          <w:rFonts w:ascii="Bookman Old Style" w:hAnsi="Bookman Old Style"/>
          <w:color w:val="000000"/>
          <w:sz w:val="28"/>
          <w:szCs w:val="28"/>
          <w:lang w:val="el-GR"/>
        </w:rPr>
        <w:t xml:space="preserve"> επαναλήφθηκε και στην υπόθεση</w:t>
      </w:r>
      <w:r w:rsidRPr="00283611">
        <w:rPr>
          <w:rFonts w:ascii="Bookman Old Style" w:hAnsi="Bookman Old Style"/>
          <w:color w:val="000000"/>
          <w:sz w:val="28"/>
          <w:szCs w:val="28"/>
        </w:rPr>
        <w:t> </w:t>
      </w:r>
      <w:r w:rsidRPr="00283611">
        <w:rPr>
          <w:rFonts w:ascii="Bookman Old Style" w:hAnsi="Bookman Old Style"/>
          <w:b/>
          <w:bCs/>
          <w:i/>
          <w:iCs/>
          <w:color w:val="000000"/>
          <w:sz w:val="28"/>
          <w:szCs w:val="28"/>
          <w:lang w:val="el-GR"/>
        </w:rPr>
        <w:t xml:space="preserve">Αναφορικά με την Αίτηση του </w:t>
      </w:r>
      <w:r w:rsidRPr="00283611">
        <w:rPr>
          <w:rFonts w:ascii="Bookman Old Style" w:hAnsi="Bookman Old Style"/>
          <w:b/>
          <w:bCs/>
          <w:i/>
          <w:iCs/>
          <w:color w:val="000000"/>
          <w:sz w:val="28"/>
          <w:szCs w:val="28"/>
        </w:rPr>
        <w:t>Sangaralingam</w:t>
      </w:r>
      <w:r w:rsidRPr="00283611">
        <w:rPr>
          <w:rFonts w:ascii="Bookman Old Style" w:hAnsi="Bookman Old Style"/>
          <w:b/>
          <w:bCs/>
          <w:i/>
          <w:iCs/>
          <w:color w:val="000000"/>
          <w:sz w:val="28"/>
          <w:szCs w:val="28"/>
          <w:lang w:val="el-GR"/>
        </w:rPr>
        <w:t xml:space="preserve"> </w:t>
      </w:r>
      <w:proofErr w:type="spellStart"/>
      <w:r w:rsidRPr="00283611">
        <w:rPr>
          <w:rFonts w:ascii="Bookman Old Style" w:hAnsi="Bookman Old Style"/>
          <w:b/>
          <w:bCs/>
          <w:i/>
          <w:iCs/>
          <w:color w:val="000000"/>
          <w:sz w:val="28"/>
          <w:szCs w:val="28"/>
        </w:rPr>
        <w:t>Krishnakanthan</w:t>
      </w:r>
      <w:proofErr w:type="spellEnd"/>
      <w:r w:rsidRPr="00283611">
        <w:rPr>
          <w:rFonts w:ascii="Bookman Old Style" w:hAnsi="Bookman Old Style"/>
          <w:b/>
          <w:bCs/>
          <w:i/>
          <w:iCs/>
          <w:color w:val="000000"/>
          <w:sz w:val="28"/>
          <w:szCs w:val="28"/>
        </w:rPr>
        <w:t> </w:t>
      </w:r>
      <w:r w:rsidRPr="00283611">
        <w:rPr>
          <w:rFonts w:ascii="Bookman Old Style" w:hAnsi="Bookman Old Style"/>
          <w:b/>
          <w:bCs/>
          <w:i/>
          <w:iCs/>
          <w:color w:val="000000"/>
          <w:sz w:val="28"/>
          <w:szCs w:val="28"/>
          <w:lang w:val="el-GR"/>
        </w:rPr>
        <w:t>(2011) 1 Α.Α.Δ. 7</w:t>
      </w:r>
      <w:r w:rsidRPr="00283611">
        <w:rPr>
          <w:rFonts w:ascii="Bookman Old Style" w:hAnsi="Bookman Old Style"/>
          <w:color w:val="000000"/>
          <w:sz w:val="28"/>
          <w:szCs w:val="28"/>
          <w:lang w:val="el-GR"/>
        </w:rPr>
        <w:t xml:space="preserve"> </w:t>
      </w:r>
      <w:r w:rsidR="00EA3556">
        <w:rPr>
          <w:rFonts w:ascii="Bookman Old Style" w:hAnsi="Bookman Old Style"/>
          <w:color w:val="000000"/>
          <w:sz w:val="28"/>
          <w:szCs w:val="28"/>
          <w:lang w:val="el-GR"/>
        </w:rPr>
        <w:t>όπω</w:t>
      </w:r>
      <w:r w:rsidR="00F86F3A">
        <w:rPr>
          <w:rFonts w:ascii="Bookman Old Style" w:hAnsi="Bookman Old Style"/>
          <w:color w:val="000000"/>
          <w:sz w:val="28"/>
          <w:szCs w:val="28"/>
          <w:lang w:val="el-GR"/>
        </w:rPr>
        <w:t>ς</w:t>
      </w:r>
      <w:r w:rsidRPr="00283611">
        <w:rPr>
          <w:rFonts w:ascii="Bookman Old Style" w:hAnsi="Bookman Old Style"/>
          <w:color w:val="000000"/>
          <w:sz w:val="28"/>
          <w:szCs w:val="28"/>
          <w:lang w:val="el-GR"/>
        </w:rPr>
        <w:t xml:space="preserve"> προκύπτει από το ακόλουθο απόσπασμα:</w:t>
      </w:r>
    </w:p>
    <w:p w14:paraId="2D89834C" w14:textId="77777777" w:rsidR="00283611" w:rsidRPr="00283611" w:rsidRDefault="00283611" w:rsidP="00283611">
      <w:pPr>
        <w:jc w:val="both"/>
        <w:rPr>
          <w:rFonts w:ascii="Calibri" w:hAnsi="Calibri" w:cs="Calibri"/>
          <w:color w:val="000000"/>
          <w:sz w:val="22"/>
          <w:szCs w:val="22"/>
          <w:lang w:val="el-GR"/>
        </w:rPr>
      </w:pPr>
      <w:r>
        <w:rPr>
          <w:color w:val="000000"/>
        </w:rPr>
        <w:t> </w:t>
      </w:r>
    </w:p>
    <w:p w14:paraId="0F7EC205" w14:textId="3FDD614D" w:rsidR="00283611" w:rsidRPr="00CF6766" w:rsidRDefault="00283611" w:rsidP="00283611">
      <w:pPr>
        <w:spacing w:line="276" w:lineRule="auto"/>
        <w:ind w:left="426" w:right="390"/>
        <w:jc w:val="both"/>
        <w:rPr>
          <w:rFonts w:ascii="Bookman Old Style" w:hAnsi="Bookman Old Style" w:cs="Calibri"/>
          <w:color w:val="000000"/>
          <w:sz w:val="26"/>
          <w:szCs w:val="26"/>
          <w:lang w:val="el-GR"/>
        </w:rPr>
      </w:pPr>
      <w:r w:rsidRPr="00283611">
        <w:rPr>
          <w:rFonts w:ascii="Bookman Old Style" w:hAnsi="Bookman Old Style"/>
          <w:color w:val="000000"/>
          <w:sz w:val="26"/>
          <w:szCs w:val="26"/>
          <w:lang w:val="el-GR"/>
        </w:rPr>
        <w:t>«</w:t>
      </w:r>
      <w:r w:rsidRPr="00283611">
        <w:rPr>
          <w:rFonts w:ascii="Bookman Old Style" w:hAnsi="Bookman Old Style"/>
          <w:i/>
          <w:iCs/>
          <w:color w:val="000000"/>
          <w:sz w:val="26"/>
          <w:szCs w:val="26"/>
          <w:lang w:val="el-GR"/>
        </w:rPr>
        <w:t xml:space="preserve">Στην προκείμενη περίπτωση, παρόλη την απουσία σχετικής πρόνοιας </w:t>
      </w:r>
      <w:r w:rsidR="00EA3556">
        <w:rPr>
          <w:rFonts w:ascii="Bookman Old Style" w:hAnsi="Bookman Old Style"/>
          <w:i/>
          <w:iCs/>
          <w:color w:val="000000"/>
          <w:sz w:val="26"/>
          <w:szCs w:val="26"/>
          <w:lang w:val="el-GR"/>
        </w:rPr>
        <w:t>στου</w:t>
      </w:r>
      <w:r w:rsidR="00F86F3A">
        <w:rPr>
          <w:rFonts w:ascii="Bookman Old Style" w:hAnsi="Bookman Old Style"/>
          <w:i/>
          <w:iCs/>
          <w:color w:val="000000"/>
          <w:sz w:val="26"/>
          <w:szCs w:val="26"/>
          <w:lang w:val="el-GR"/>
        </w:rPr>
        <w:t>ς</w:t>
      </w:r>
      <w:r w:rsidRPr="00283611">
        <w:rPr>
          <w:rFonts w:ascii="Bookman Old Style" w:hAnsi="Bookman Old Style"/>
          <w:i/>
          <w:iCs/>
          <w:color w:val="000000"/>
          <w:sz w:val="26"/>
          <w:szCs w:val="26"/>
          <w:lang w:val="el-GR"/>
        </w:rPr>
        <w:t xml:space="preserve"> περί Πολιτικής Δικονομίας Διαδικαστικούς Κανονισμούς, η πρακτική που ακολουθείται και προδιαγράφεται </w:t>
      </w:r>
      <w:r w:rsidR="00EA3556">
        <w:rPr>
          <w:rFonts w:ascii="Bookman Old Style" w:hAnsi="Bookman Old Style"/>
          <w:i/>
          <w:iCs/>
          <w:color w:val="000000"/>
          <w:sz w:val="26"/>
          <w:szCs w:val="26"/>
          <w:lang w:val="el-GR"/>
        </w:rPr>
        <w:t>στου</w:t>
      </w:r>
      <w:r w:rsidR="00F86F3A">
        <w:rPr>
          <w:rFonts w:ascii="Bookman Old Style" w:hAnsi="Bookman Old Style"/>
          <w:i/>
          <w:iCs/>
          <w:color w:val="000000"/>
          <w:sz w:val="26"/>
          <w:szCs w:val="26"/>
          <w:lang w:val="el-GR"/>
        </w:rPr>
        <w:t>ς</w:t>
      </w:r>
      <w:r w:rsidRPr="00283611">
        <w:rPr>
          <w:rFonts w:ascii="Bookman Old Style" w:hAnsi="Bookman Old Style"/>
          <w:i/>
          <w:iCs/>
          <w:color w:val="000000"/>
          <w:sz w:val="26"/>
          <w:szCs w:val="26"/>
          <w:lang w:val="el-GR"/>
        </w:rPr>
        <w:t xml:space="preserve"> παλαιούς αγγλικούς θεσμούς και αναφέρομαι στο</w:t>
      </w:r>
      <w:r w:rsidRPr="00283611">
        <w:rPr>
          <w:rFonts w:ascii="Bookman Old Style" w:hAnsi="Bookman Old Style"/>
          <w:i/>
          <w:iCs/>
          <w:color w:val="000000"/>
          <w:sz w:val="26"/>
          <w:szCs w:val="26"/>
        </w:rPr>
        <w:t> Annual Practice </w:t>
      </w:r>
      <w:r w:rsidRPr="00283611">
        <w:rPr>
          <w:rFonts w:ascii="Bookman Old Style" w:hAnsi="Bookman Old Style"/>
          <w:i/>
          <w:iCs/>
          <w:color w:val="000000"/>
          <w:sz w:val="26"/>
          <w:szCs w:val="26"/>
          <w:lang w:val="el-GR"/>
        </w:rPr>
        <w:t xml:space="preserve">1955, σελ. 683 δίδει κατεύθυνση </w:t>
      </w:r>
      <w:r w:rsidR="00EA3556">
        <w:rPr>
          <w:rFonts w:ascii="Bookman Old Style" w:hAnsi="Bookman Old Style"/>
          <w:i/>
          <w:iCs/>
          <w:color w:val="000000"/>
          <w:sz w:val="26"/>
          <w:szCs w:val="26"/>
          <w:lang w:val="el-GR"/>
        </w:rPr>
        <w:t>προ</w:t>
      </w:r>
      <w:r w:rsidR="00F86F3A">
        <w:rPr>
          <w:rFonts w:ascii="Bookman Old Style" w:hAnsi="Bookman Old Style"/>
          <w:i/>
          <w:iCs/>
          <w:color w:val="000000"/>
          <w:sz w:val="26"/>
          <w:szCs w:val="26"/>
          <w:lang w:val="el-GR"/>
        </w:rPr>
        <w:t>ς</w:t>
      </w:r>
      <w:r w:rsidRPr="00283611">
        <w:rPr>
          <w:rFonts w:ascii="Bookman Old Style" w:hAnsi="Bookman Old Style"/>
          <w:i/>
          <w:iCs/>
          <w:color w:val="000000"/>
          <w:sz w:val="26"/>
          <w:szCs w:val="26"/>
          <w:lang w:val="el-GR"/>
        </w:rPr>
        <w:t xml:space="preserve"> τη σωστή διαδικασία που έπρεπε να ακολουθηθεί.</w:t>
      </w:r>
      <w:r w:rsidRPr="00283611">
        <w:rPr>
          <w:rFonts w:ascii="Bookman Old Style" w:hAnsi="Bookman Old Style"/>
          <w:i/>
          <w:iCs/>
          <w:color w:val="000000"/>
          <w:sz w:val="26"/>
          <w:szCs w:val="26"/>
        </w:rPr>
        <w:t> </w:t>
      </w:r>
      <w:r w:rsidRPr="00283611">
        <w:rPr>
          <w:rFonts w:ascii="Bookman Old Style" w:hAnsi="Bookman Old Style"/>
          <w:b/>
          <w:bCs/>
          <w:i/>
          <w:iCs/>
          <w:color w:val="000000"/>
          <w:sz w:val="26"/>
          <w:szCs w:val="26"/>
          <w:lang w:val="el-GR"/>
        </w:rPr>
        <w:t xml:space="preserve">Η ένορκη δήλωση πρέπει να γίνεται στη γλώσσα που αντιλαμβάνεται ο ενόρκως δηλών και να συνοδεύεται από μετάφραση </w:t>
      </w:r>
      <w:r w:rsidR="00F86F3A">
        <w:rPr>
          <w:rFonts w:ascii="Bookman Old Style" w:hAnsi="Bookman Old Style"/>
          <w:b/>
          <w:bCs/>
          <w:i/>
          <w:iCs/>
          <w:color w:val="000000"/>
          <w:sz w:val="26"/>
          <w:szCs w:val="26"/>
          <w:lang w:val="el-GR"/>
        </w:rPr>
        <w:t>της</w:t>
      </w:r>
      <w:r w:rsidRPr="00283611">
        <w:rPr>
          <w:rFonts w:ascii="Bookman Old Style" w:hAnsi="Bookman Old Style"/>
          <w:b/>
          <w:bCs/>
          <w:i/>
          <w:iCs/>
          <w:color w:val="000000"/>
          <w:sz w:val="26"/>
          <w:szCs w:val="26"/>
          <w:lang w:val="el-GR"/>
        </w:rPr>
        <w:t xml:space="preserve"> στα ελληνικά, από πρόσωπο το οποίο γνωρίζει τη συγκεκριμένη γλώσσα και το οποίο με τη </w:t>
      </w:r>
      <w:r w:rsidR="00EA3556">
        <w:rPr>
          <w:rFonts w:ascii="Bookman Old Style" w:hAnsi="Bookman Old Style"/>
          <w:b/>
          <w:bCs/>
          <w:i/>
          <w:iCs/>
          <w:color w:val="000000"/>
          <w:sz w:val="26"/>
          <w:szCs w:val="26"/>
          <w:lang w:val="el-GR"/>
        </w:rPr>
        <w:t xml:space="preserve"> </w:t>
      </w:r>
      <w:r w:rsidRPr="00283611">
        <w:rPr>
          <w:rFonts w:ascii="Bookman Old Style" w:hAnsi="Bookman Old Style"/>
          <w:b/>
          <w:bCs/>
          <w:i/>
          <w:iCs/>
          <w:color w:val="000000"/>
          <w:sz w:val="26"/>
          <w:szCs w:val="26"/>
          <w:lang w:val="el-GR"/>
        </w:rPr>
        <w:t xml:space="preserve">δική του ένορκη δήλωση επιβεβαιώνει την ακρίβεια </w:t>
      </w:r>
      <w:r w:rsidR="00F86F3A">
        <w:rPr>
          <w:rFonts w:ascii="Bookman Old Style" w:hAnsi="Bookman Old Style"/>
          <w:b/>
          <w:bCs/>
          <w:i/>
          <w:iCs/>
          <w:color w:val="000000"/>
          <w:sz w:val="26"/>
          <w:szCs w:val="26"/>
          <w:lang w:val="el-GR"/>
        </w:rPr>
        <w:t>της</w:t>
      </w:r>
      <w:r w:rsidRPr="00283611">
        <w:rPr>
          <w:rFonts w:ascii="Bookman Old Style" w:hAnsi="Bookman Old Style"/>
          <w:b/>
          <w:bCs/>
          <w:i/>
          <w:iCs/>
          <w:color w:val="000000"/>
          <w:sz w:val="26"/>
          <w:szCs w:val="26"/>
          <w:lang w:val="el-GR"/>
        </w:rPr>
        <w:t xml:space="preserve"> μετάφρασης.</w:t>
      </w:r>
      <w:r w:rsidRPr="00283611">
        <w:rPr>
          <w:rFonts w:ascii="Bookman Old Style" w:hAnsi="Bookman Old Style"/>
          <w:i/>
          <w:iCs/>
          <w:color w:val="000000"/>
          <w:sz w:val="26"/>
          <w:szCs w:val="26"/>
        </w:rPr>
        <w:t> </w:t>
      </w:r>
      <w:r w:rsidRPr="00283611">
        <w:rPr>
          <w:rFonts w:ascii="Bookman Old Style" w:hAnsi="Bookman Old Style"/>
          <w:i/>
          <w:iCs/>
          <w:color w:val="000000"/>
          <w:sz w:val="26"/>
          <w:szCs w:val="26"/>
          <w:lang w:val="el-GR"/>
        </w:rPr>
        <w:t xml:space="preserve">Ένορκη δήλωση που είναι συνταγμένη στα ελληνικά από πρόσωπο που δεν γνωρίζει τη γλώσσα δεν συνιστά, κατά τη γνώμη μου, μαρτυρία και δεν πρέπει να ληφθεί υπόψη. </w:t>
      </w:r>
      <w:r w:rsidRPr="00C7526B">
        <w:rPr>
          <w:rFonts w:ascii="Bookman Old Style" w:hAnsi="Bookman Old Style"/>
          <w:i/>
          <w:iCs/>
          <w:color w:val="000000"/>
          <w:sz w:val="26"/>
          <w:szCs w:val="26"/>
          <w:lang w:val="el-GR"/>
        </w:rPr>
        <w:t>(Βλ.</w:t>
      </w:r>
      <w:r w:rsidRPr="00283611">
        <w:rPr>
          <w:rFonts w:ascii="Bookman Old Style" w:hAnsi="Bookman Old Style"/>
          <w:i/>
          <w:iCs/>
          <w:color w:val="000000"/>
          <w:sz w:val="26"/>
          <w:szCs w:val="26"/>
        </w:rPr>
        <w:t> </w:t>
      </w:r>
      <w:r w:rsidRPr="00C7526B">
        <w:rPr>
          <w:rFonts w:ascii="Bookman Old Style" w:hAnsi="Bookman Old Style"/>
          <w:b/>
          <w:bCs/>
          <w:i/>
          <w:iCs/>
          <w:color w:val="000000"/>
          <w:sz w:val="26"/>
          <w:szCs w:val="26"/>
          <w:lang w:val="el-GR"/>
        </w:rPr>
        <w:t>Φωτίου (2003) 1(Β) Α.Α.Δ. 783</w:t>
      </w:r>
      <w:r w:rsidR="00EE5859" w:rsidRPr="00C7526B">
        <w:rPr>
          <w:rFonts w:ascii="Bookman Old Style" w:hAnsi="Bookman Old Style"/>
          <w:b/>
          <w:bCs/>
          <w:i/>
          <w:iCs/>
          <w:color w:val="000000"/>
          <w:sz w:val="26"/>
          <w:szCs w:val="26"/>
          <w:lang w:val="el-GR"/>
        </w:rPr>
        <w:t>).</w:t>
      </w:r>
      <w:r w:rsidR="00EE5859" w:rsidRPr="00C7526B">
        <w:rPr>
          <w:rFonts w:ascii="Bookman Old Style" w:hAnsi="Bookman Old Style"/>
          <w:color w:val="000000"/>
          <w:sz w:val="26"/>
          <w:szCs w:val="26"/>
          <w:lang w:val="el-GR"/>
        </w:rPr>
        <w:t xml:space="preserve"> </w:t>
      </w:r>
      <w:r w:rsidR="00CF6766" w:rsidRPr="00CF6766">
        <w:rPr>
          <w:rFonts w:ascii="Bookman Old Style" w:hAnsi="Bookman Old Style"/>
          <w:i/>
          <w:iCs/>
          <w:color w:val="000000"/>
          <w:sz w:val="26"/>
          <w:szCs w:val="26"/>
          <w:lang w:val="el-GR"/>
        </w:rPr>
        <w:t xml:space="preserve">Η σημείωση του πρωτοκολλητή, ότι μεταφράστηκε από ελληνικά σε αγγλικά, που στην προκείμενη περίπτωση </w:t>
      </w:r>
      <w:r w:rsidR="00EA3556">
        <w:rPr>
          <w:rFonts w:ascii="Bookman Old Style" w:hAnsi="Bookman Old Style"/>
          <w:i/>
          <w:iCs/>
          <w:color w:val="000000"/>
          <w:sz w:val="26"/>
          <w:szCs w:val="26"/>
          <w:lang w:val="el-GR"/>
        </w:rPr>
        <w:t>όπω</w:t>
      </w:r>
      <w:r w:rsidR="00F86F3A">
        <w:rPr>
          <w:rFonts w:ascii="Bookman Old Style" w:hAnsi="Bookman Old Style"/>
          <w:i/>
          <w:iCs/>
          <w:color w:val="000000"/>
          <w:sz w:val="26"/>
          <w:szCs w:val="26"/>
          <w:lang w:val="el-GR"/>
        </w:rPr>
        <w:t>ς</w:t>
      </w:r>
      <w:r w:rsidR="00CF6766" w:rsidRPr="00CF6766">
        <w:rPr>
          <w:rFonts w:ascii="Bookman Old Style" w:hAnsi="Bookman Old Style"/>
          <w:i/>
          <w:iCs/>
          <w:color w:val="000000"/>
          <w:sz w:val="26"/>
          <w:szCs w:val="26"/>
          <w:lang w:val="el-GR"/>
        </w:rPr>
        <w:t xml:space="preserve"> υποστήριξε ο συνήγορος του </w:t>
      </w:r>
      <w:proofErr w:type="spellStart"/>
      <w:r w:rsidR="00CF6766" w:rsidRPr="00CF6766">
        <w:rPr>
          <w:rFonts w:ascii="Bookman Old Style" w:hAnsi="Bookman Old Style"/>
          <w:i/>
          <w:iCs/>
          <w:color w:val="000000"/>
          <w:sz w:val="26"/>
          <w:szCs w:val="26"/>
          <w:lang w:val="el-GR"/>
        </w:rPr>
        <w:t>αιτητή</w:t>
      </w:r>
      <w:proofErr w:type="spellEnd"/>
      <w:r w:rsidR="00CF6766" w:rsidRPr="00CF6766">
        <w:rPr>
          <w:rFonts w:ascii="Bookman Old Style" w:hAnsi="Bookman Old Style"/>
          <w:i/>
          <w:iCs/>
          <w:color w:val="000000"/>
          <w:sz w:val="26"/>
          <w:szCs w:val="26"/>
          <w:lang w:val="el-GR"/>
        </w:rPr>
        <w:t xml:space="preserve">, είναι ικανοποιητική για να τεκμηριώσει την αναγκαιότητα ύπαρξης </w:t>
      </w:r>
      <w:r w:rsidR="00F86F3A">
        <w:rPr>
          <w:rFonts w:ascii="Bookman Old Style" w:hAnsi="Bookman Old Style"/>
          <w:i/>
          <w:iCs/>
          <w:color w:val="000000"/>
          <w:sz w:val="26"/>
          <w:szCs w:val="26"/>
          <w:lang w:val="el-GR"/>
        </w:rPr>
        <w:t>της</w:t>
      </w:r>
      <w:r w:rsidR="00CF6766" w:rsidRPr="00CF6766">
        <w:rPr>
          <w:rFonts w:ascii="Bookman Old Style" w:hAnsi="Bookman Old Style"/>
          <w:i/>
          <w:iCs/>
          <w:color w:val="000000"/>
          <w:sz w:val="26"/>
          <w:szCs w:val="26"/>
          <w:lang w:val="el-GR"/>
        </w:rPr>
        <w:t xml:space="preserve">, δεν μπορεί να έχει οποιαδήποτε αξία, αφού, </w:t>
      </w:r>
      <w:r w:rsidR="00CF6766" w:rsidRPr="00CF6766">
        <w:rPr>
          <w:rFonts w:ascii="Bookman Old Style" w:hAnsi="Bookman Old Style"/>
          <w:i/>
          <w:iCs/>
          <w:color w:val="000000"/>
          <w:sz w:val="26"/>
          <w:szCs w:val="26"/>
          <w:lang w:val="el-GR"/>
        </w:rPr>
        <w:lastRenderedPageBreak/>
        <w:t xml:space="preserve">στην καλύτερη περίπτωση, βεβαιώνει ότι το περιεχόμενο </w:t>
      </w:r>
      <w:r w:rsidR="00F86F3A">
        <w:rPr>
          <w:rFonts w:ascii="Bookman Old Style" w:hAnsi="Bookman Old Style"/>
          <w:i/>
          <w:iCs/>
          <w:color w:val="000000"/>
          <w:sz w:val="26"/>
          <w:szCs w:val="26"/>
          <w:lang w:val="el-GR"/>
        </w:rPr>
        <w:t>της</w:t>
      </w:r>
      <w:r w:rsidR="00CF6766" w:rsidRPr="00CF6766">
        <w:rPr>
          <w:rFonts w:ascii="Bookman Old Style" w:hAnsi="Bookman Old Style"/>
          <w:i/>
          <w:iCs/>
          <w:color w:val="000000"/>
          <w:sz w:val="26"/>
          <w:szCs w:val="26"/>
          <w:lang w:val="el-GR"/>
        </w:rPr>
        <w:t xml:space="preserve"> ενόρκου δηλώσεως μεταφράστηκε στον ενόρκως δηλούντα από πρόσωπο που ισχυρίζεται ότι γνωρίζει την αγγλική γλώσσα. Σκοπός </w:t>
      </w:r>
      <w:r w:rsidR="00F86F3A">
        <w:rPr>
          <w:rFonts w:ascii="Bookman Old Style" w:hAnsi="Bookman Old Style"/>
          <w:i/>
          <w:iCs/>
          <w:color w:val="000000"/>
          <w:sz w:val="26"/>
          <w:szCs w:val="26"/>
          <w:lang w:val="el-GR"/>
        </w:rPr>
        <w:t>της</w:t>
      </w:r>
      <w:r w:rsidR="00CF6766" w:rsidRPr="00CF6766">
        <w:rPr>
          <w:rFonts w:ascii="Bookman Old Style" w:hAnsi="Bookman Old Style"/>
          <w:i/>
          <w:iCs/>
          <w:color w:val="000000"/>
          <w:sz w:val="26"/>
          <w:szCs w:val="26"/>
          <w:lang w:val="el-GR"/>
        </w:rPr>
        <w:t xml:space="preserve"> βεβαίωσης του πρωτοκολλητή (</w:t>
      </w:r>
      <w:proofErr w:type="spellStart"/>
      <w:r w:rsidR="00CF6766" w:rsidRPr="00CF6766">
        <w:rPr>
          <w:rFonts w:ascii="Bookman Old Style" w:hAnsi="Bookman Old Style"/>
          <w:i/>
          <w:iCs/>
          <w:color w:val="000000"/>
          <w:sz w:val="26"/>
          <w:szCs w:val="26"/>
          <w:lang w:val="el-GR"/>
        </w:rPr>
        <w:t>jurat</w:t>
      </w:r>
      <w:proofErr w:type="spellEnd"/>
      <w:r w:rsidR="00CF6766" w:rsidRPr="00CF6766">
        <w:rPr>
          <w:rFonts w:ascii="Bookman Old Style" w:hAnsi="Bookman Old Style"/>
          <w:i/>
          <w:iCs/>
          <w:color w:val="000000"/>
          <w:sz w:val="26"/>
          <w:szCs w:val="26"/>
          <w:lang w:val="el-GR"/>
        </w:rPr>
        <w:t>) είναι η αποφυγή με τρόπο αναντίλεκτο οποιωνδήποτε αμφισβητήσεων (</w:t>
      </w:r>
      <w:proofErr w:type="spellStart"/>
      <w:r w:rsidR="00CF6766" w:rsidRPr="00CF6766">
        <w:rPr>
          <w:rFonts w:ascii="Bookman Old Style" w:hAnsi="Bookman Old Style"/>
          <w:b/>
          <w:bCs/>
          <w:i/>
          <w:iCs/>
          <w:color w:val="000000"/>
          <w:sz w:val="26"/>
          <w:szCs w:val="26"/>
          <w:lang w:val="el-GR"/>
        </w:rPr>
        <w:t>El-Boustani</w:t>
      </w:r>
      <w:proofErr w:type="spellEnd"/>
      <w:r w:rsidR="00CF6766" w:rsidRPr="00CF6766">
        <w:rPr>
          <w:rFonts w:ascii="Bookman Old Style" w:hAnsi="Bookman Old Style"/>
          <w:b/>
          <w:bCs/>
          <w:i/>
          <w:iCs/>
          <w:color w:val="000000"/>
          <w:sz w:val="26"/>
          <w:szCs w:val="26"/>
          <w:lang w:val="el-GR"/>
        </w:rPr>
        <w:t> (1991)</w:t>
      </w:r>
      <w:r w:rsidR="00EA3556">
        <w:rPr>
          <w:rFonts w:ascii="Bookman Old Style" w:hAnsi="Bookman Old Style"/>
          <w:b/>
          <w:bCs/>
          <w:i/>
          <w:iCs/>
          <w:color w:val="000000"/>
          <w:sz w:val="26"/>
          <w:szCs w:val="26"/>
          <w:lang w:val="el-GR"/>
        </w:rPr>
        <w:t xml:space="preserve"> </w:t>
      </w:r>
      <w:r w:rsidR="00CB31B7">
        <w:rPr>
          <w:rFonts w:ascii="Bookman Old Style" w:hAnsi="Bookman Old Style"/>
          <w:b/>
          <w:bCs/>
          <w:i/>
          <w:iCs/>
          <w:color w:val="000000"/>
          <w:sz w:val="26"/>
          <w:szCs w:val="26"/>
          <w:lang w:val="el-GR"/>
        </w:rPr>
        <w:t>1 Α.Α.Δ. 736</w:t>
      </w:r>
      <w:r w:rsidR="00CB31B7">
        <w:rPr>
          <w:rFonts w:ascii="Bookman Old Style" w:hAnsi="Bookman Old Style"/>
          <w:i/>
          <w:iCs/>
          <w:color w:val="000000"/>
          <w:sz w:val="26"/>
          <w:szCs w:val="26"/>
          <w:lang w:val="el-GR"/>
        </w:rPr>
        <w:t xml:space="preserve">). </w:t>
      </w:r>
      <w:r w:rsidR="00CF6766" w:rsidRPr="00CF6766">
        <w:rPr>
          <w:rFonts w:ascii="Bookman Old Style" w:hAnsi="Bookman Old Style"/>
          <w:i/>
          <w:iCs/>
          <w:color w:val="000000"/>
          <w:sz w:val="26"/>
          <w:szCs w:val="26"/>
          <w:lang w:val="el-GR"/>
        </w:rPr>
        <w:t>Αφήνω που μεθοδολογία,</w:t>
      </w:r>
      <w:r w:rsidR="00CB31B7">
        <w:rPr>
          <w:rFonts w:ascii="Bookman Old Style" w:hAnsi="Bookman Old Style"/>
          <w:i/>
          <w:iCs/>
          <w:color w:val="000000"/>
          <w:sz w:val="26"/>
          <w:szCs w:val="26"/>
          <w:lang w:val="el-GR"/>
        </w:rPr>
        <w:t xml:space="preserve"> όπω</w:t>
      </w:r>
      <w:r w:rsidR="00F86F3A">
        <w:rPr>
          <w:rFonts w:ascii="Bookman Old Style" w:hAnsi="Bookman Old Style"/>
          <w:i/>
          <w:iCs/>
          <w:color w:val="000000"/>
          <w:sz w:val="26"/>
          <w:szCs w:val="26"/>
          <w:lang w:val="el-GR"/>
        </w:rPr>
        <w:t>ς</w:t>
      </w:r>
      <w:r w:rsidR="00CF6766" w:rsidRPr="00CF6766">
        <w:rPr>
          <w:rFonts w:ascii="Bookman Old Style" w:hAnsi="Bookman Old Style"/>
          <w:i/>
          <w:iCs/>
          <w:color w:val="000000"/>
          <w:sz w:val="26"/>
          <w:szCs w:val="26"/>
          <w:lang w:val="el-GR"/>
        </w:rPr>
        <w:t xml:space="preserve"> η παρούσα, μπορεί να οδηγήσει και να ενισχύσει τη σκέψη ότι </w:t>
      </w:r>
      <w:r w:rsidR="00CB31B7">
        <w:rPr>
          <w:rFonts w:ascii="Bookman Old Style" w:hAnsi="Bookman Old Style"/>
          <w:i/>
          <w:iCs/>
          <w:color w:val="000000"/>
          <w:sz w:val="26"/>
          <w:szCs w:val="26"/>
          <w:lang w:val="el-GR"/>
        </w:rPr>
        <w:t>ένα</w:t>
      </w:r>
      <w:r w:rsidR="00F86F3A">
        <w:rPr>
          <w:rFonts w:ascii="Bookman Old Style" w:hAnsi="Bookman Old Style"/>
          <w:i/>
          <w:iCs/>
          <w:color w:val="000000"/>
          <w:sz w:val="26"/>
          <w:szCs w:val="26"/>
          <w:lang w:val="el-GR"/>
        </w:rPr>
        <w:t>ς</w:t>
      </w:r>
      <w:r w:rsidR="00CF6766" w:rsidRPr="00CF6766">
        <w:rPr>
          <w:rFonts w:ascii="Bookman Old Style" w:hAnsi="Bookman Old Style"/>
          <w:i/>
          <w:iCs/>
          <w:color w:val="000000"/>
          <w:sz w:val="26"/>
          <w:szCs w:val="26"/>
          <w:lang w:val="el-GR"/>
        </w:rPr>
        <w:t xml:space="preserve"> ενόρκως δηλών, μπορεί θεωρητικά και να αποφύγει </w:t>
      </w:r>
      <w:r w:rsidR="00F86F3A">
        <w:rPr>
          <w:rFonts w:ascii="Bookman Old Style" w:hAnsi="Bookman Old Style"/>
          <w:i/>
          <w:iCs/>
          <w:color w:val="000000"/>
          <w:sz w:val="26"/>
          <w:szCs w:val="26"/>
          <w:lang w:val="el-GR"/>
        </w:rPr>
        <w:t>τ</w:t>
      </w:r>
      <w:r w:rsidR="00CB31B7">
        <w:rPr>
          <w:rFonts w:ascii="Bookman Old Style" w:hAnsi="Bookman Old Style"/>
          <w:i/>
          <w:iCs/>
          <w:color w:val="000000"/>
          <w:sz w:val="26"/>
          <w:szCs w:val="26"/>
          <w:lang w:val="el-GR"/>
        </w:rPr>
        <w:t>ι</w:t>
      </w:r>
      <w:r w:rsidR="00F86F3A">
        <w:rPr>
          <w:rFonts w:ascii="Bookman Old Style" w:hAnsi="Bookman Old Style"/>
          <w:i/>
          <w:iCs/>
          <w:color w:val="000000"/>
          <w:sz w:val="26"/>
          <w:szCs w:val="26"/>
          <w:lang w:val="el-GR"/>
        </w:rPr>
        <w:t>ς</w:t>
      </w:r>
      <w:r w:rsidR="00CF6766" w:rsidRPr="00CF6766">
        <w:rPr>
          <w:rFonts w:ascii="Bookman Old Style" w:hAnsi="Bookman Old Style"/>
          <w:i/>
          <w:iCs/>
          <w:color w:val="000000"/>
          <w:sz w:val="26"/>
          <w:szCs w:val="26"/>
          <w:lang w:val="el-GR"/>
        </w:rPr>
        <w:t xml:space="preserve"> συνέπειες ενδεχόμενης διαδικασίας ψευδορκίας, ισχυριζόμενος ότι το περιεχόμενο </w:t>
      </w:r>
      <w:r w:rsidR="00F86F3A">
        <w:rPr>
          <w:rFonts w:ascii="Bookman Old Style" w:hAnsi="Bookman Old Style"/>
          <w:i/>
          <w:iCs/>
          <w:color w:val="000000"/>
          <w:sz w:val="26"/>
          <w:szCs w:val="26"/>
          <w:lang w:val="el-GR"/>
        </w:rPr>
        <w:t>της</w:t>
      </w:r>
      <w:r w:rsidR="00CF6766" w:rsidRPr="00CF6766">
        <w:rPr>
          <w:rFonts w:ascii="Bookman Old Style" w:hAnsi="Bookman Old Style"/>
          <w:i/>
          <w:iCs/>
          <w:color w:val="000000"/>
          <w:sz w:val="26"/>
          <w:szCs w:val="26"/>
          <w:lang w:val="el-GR"/>
        </w:rPr>
        <w:t xml:space="preserve"> δηλώσεως δεν του αποδόθηκε σωστά.</w:t>
      </w:r>
      <w:r w:rsidR="00EE5859" w:rsidRPr="00CF6766">
        <w:rPr>
          <w:rFonts w:ascii="Bookman Old Style" w:hAnsi="Bookman Old Style"/>
          <w:color w:val="000000"/>
          <w:sz w:val="26"/>
          <w:szCs w:val="26"/>
          <w:lang w:val="el-GR"/>
        </w:rPr>
        <w:t>»</w:t>
      </w:r>
    </w:p>
    <w:p w14:paraId="0CE5F144" w14:textId="77777777" w:rsidR="00283611" w:rsidRPr="002444DE" w:rsidRDefault="00283611" w:rsidP="00283611">
      <w:pPr>
        <w:spacing w:line="276" w:lineRule="auto"/>
        <w:jc w:val="both"/>
        <w:rPr>
          <w:rFonts w:ascii="Bookman Old Style" w:hAnsi="Bookman Old Style" w:cs="Calibri"/>
          <w:color w:val="000000"/>
          <w:sz w:val="26"/>
          <w:szCs w:val="26"/>
          <w:lang w:val="el-GR"/>
        </w:rPr>
      </w:pPr>
      <w:r w:rsidRPr="00283611">
        <w:rPr>
          <w:rFonts w:ascii="Bookman Old Style" w:hAnsi="Bookman Old Style"/>
          <w:color w:val="000000"/>
          <w:sz w:val="26"/>
          <w:szCs w:val="26"/>
        </w:rPr>
        <w:t> </w:t>
      </w:r>
    </w:p>
    <w:p w14:paraId="3FED95D1" w14:textId="7342668B" w:rsidR="00457CBF" w:rsidRDefault="00F86F3A" w:rsidP="00F86F3A">
      <w:pPr>
        <w:spacing w:line="480" w:lineRule="auto"/>
        <w:ind w:right="-35"/>
        <w:jc w:val="center"/>
        <w:rPr>
          <w:rFonts w:ascii="Bookman Old Style" w:hAnsi="Bookman Old Style" w:cs="Arial"/>
          <w:sz w:val="22"/>
          <w:szCs w:val="22"/>
          <w:lang w:val="el-GR"/>
        </w:rPr>
      </w:pPr>
      <w:r w:rsidRPr="00F86F3A">
        <w:rPr>
          <w:rFonts w:ascii="Bookman Old Style" w:hAnsi="Bookman Old Style" w:cs="Arial"/>
          <w:sz w:val="22"/>
          <w:szCs w:val="22"/>
          <w:lang w:val="el-GR"/>
        </w:rPr>
        <w:t>(Η έμφαση είναι του παρόντος Δικαστηρίου)</w:t>
      </w:r>
    </w:p>
    <w:p w14:paraId="2BBB6E4E" w14:textId="77777777" w:rsidR="00F86F3A" w:rsidRPr="00F86F3A" w:rsidRDefault="00F86F3A" w:rsidP="00F86F3A">
      <w:pPr>
        <w:spacing w:line="480" w:lineRule="auto"/>
        <w:ind w:right="-35"/>
        <w:jc w:val="center"/>
        <w:rPr>
          <w:rFonts w:ascii="Bookman Old Style" w:hAnsi="Bookman Old Style" w:cs="Arial"/>
          <w:sz w:val="22"/>
          <w:szCs w:val="22"/>
          <w:lang w:val="el-GR"/>
        </w:rPr>
      </w:pPr>
    </w:p>
    <w:p w14:paraId="2B0471A6" w14:textId="440BE48E" w:rsidR="00EE5859" w:rsidRDefault="002444DE"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ίδια προσέγγιση ακολουθήθηκε και σ</w:t>
      </w:r>
      <w:r w:rsidR="00F86F3A">
        <w:rPr>
          <w:rFonts w:ascii="Bookman Old Style" w:hAnsi="Bookman Old Style" w:cs="Arial"/>
          <w:sz w:val="28"/>
          <w:szCs w:val="28"/>
          <w:lang w:val="el-GR"/>
        </w:rPr>
        <w:t xml:space="preserve">ε προηγούμενη </w:t>
      </w:r>
      <w:r>
        <w:rPr>
          <w:rFonts w:ascii="Bookman Old Style" w:hAnsi="Bookman Old Style" w:cs="Arial"/>
          <w:sz w:val="28"/>
          <w:szCs w:val="28"/>
          <w:lang w:val="el-GR"/>
        </w:rPr>
        <w:t xml:space="preserve">υπόθεση </w:t>
      </w:r>
      <w:r w:rsidR="00D11FDB">
        <w:rPr>
          <w:rFonts w:ascii="Bookman Old Style" w:hAnsi="Bookman Old Style" w:cs="Arial"/>
          <w:sz w:val="28"/>
          <w:szCs w:val="28"/>
          <w:lang w:val="el-GR"/>
        </w:rPr>
        <w:t xml:space="preserve">την </w:t>
      </w:r>
      <w:r w:rsidRPr="00EE5859">
        <w:rPr>
          <w:rFonts w:ascii="Bookman Old Style" w:hAnsi="Bookman Old Style" w:cs="Arial"/>
          <w:b/>
          <w:bCs/>
          <w:i/>
          <w:iCs/>
          <w:sz w:val="28"/>
          <w:szCs w:val="28"/>
          <w:lang w:val="en-US"/>
        </w:rPr>
        <w:t>Valentina</w:t>
      </w:r>
      <w:r w:rsidRPr="00EE5859">
        <w:rPr>
          <w:rFonts w:ascii="Bookman Old Style" w:hAnsi="Bookman Old Style" w:cs="Arial"/>
          <w:b/>
          <w:bCs/>
          <w:i/>
          <w:iCs/>
          <w:sz w:val="28"/>
          <w:szCs w:val="28"/>
          <w:lang w:val="el-GR"/>
        </w:rPr>
        <w:t xml:space="preserve"> </w:t>
      </w:r>
      <w:proofErr w:type="spellStart"/>
      <w:r w:rsidRPr="00EE5859">
        <w:rPr>
          <w:rFonts w:ascii="Bookman Old Style" w:hAnsi="Bookman Old Style" w:cs="Arial"/>
          <w:b/>
          <w:bCs/>
          <w:i/>
          <w:iCs/>
          <w:sz w:val="28"/>
          <w:szCs w:val="28"/>
          <w:lang w:val="en-US"/>
        </w:rPr>
        <w:t>Stoeva</w:t>
      </w:r>
      <w:proofErr w:type="spellEnd"/>
      <w:r w:rsidRPr="00EE5859">
        <w:rPr>
          <w:rFonts w:ascii="Bookman Old Style" w:hAnsi="Bookman Old Style" w:cs="Arial"/>
          <w:b/>
          <w:bCs/>
          <w:i/>
          <w:iCs/>
          <w:sz w:val="28"/>
          <w:szCs w:val="28"/>
          <w:lang w:val="el-GR"/>
        </w:rPr>
        <w:t xml:space="preserve"> </w:t>
      </w:r>
      <w:r w:rsidRPr="00EE5859">
        <w:rPr>
          <w:rFonts w:ascii="Bookman Old Style" w:hAnsi="Bookman Old Style" w:cs="Arial"/>
          <w:b/>
          <w:bCs/>
          <w:i/>
          <w:iCs/>
          <w:sz w:val="28"/>
          <w:szCs w:val="28"/>
          <w:lang w:val="en-US"/>
        </w:rPr>
        <w:t>v</w:t>
      </w:r>
      <w:r w:rsidRPr="00EE5859">
        <w:rPr>
          <w:rFonts w:ascii="Bookman Old Style" w:hAnsi="Bookman Old Style" w:cs="Arial"/>
          <w:b/>
          <w:bCs/>
          <w:i/>
          <w:iCs/>
          <w:sz w:val="28"/>
          <w:szCs w:val="28"/>
          <w:lang w:val="el-GR"/>
        </w:rPr>
        <w:t xml:space="preserve">. Κυπριακής Δημοκρατίας, Υποθ. </w:t>
      </w:r>
      <w:proofErr w:type="spellStart"/>
      <w:r w:rsidRPr="00EE5859">
        <w:rPr>
          <w:rFonts w:ascii="Bookman Old Style" w:hAnsi="Bookman Old Style" w:cs="Arial"/>
          <w:b/>
          <w:bCs/>
          <w:i/>
          <w:iCs/>
          <w:sz w:val="28"/>
          <w:szCs w:val="28"/>
          <w:lang w:val="el-GR"/>
        </w:rPr>
        <w:t>Αρ</w:t>
      </w:r>
      <w:proofErr w:type="spellEnd"/>
      <w:r w:rsidRPr="00EE5859">
        <w:rPr>
          <w:rFonts w:ascii="Bookman Old Style" w:hAnsi="Bookman Old Style" w:cs="Arial"/>
          <w:b/>
          <w:bCs/>
          <w:i/>
          <w:iCs/>
          <w:sz w:val="28"/>
          <w:szCs w:val="28"/>
          <w:lang w:val="el-GR"/>
        </w:rPr>
        <w:t xml:space="preserve">. 1405/2009, </w:t>
      </w:r>
      <w:proofErr w:type="spellStart"/>
      <w:r w:rsidRPr="00EE5859">
        <w:rPr>
          <w:rFonts w:ascii="Bookman Old Style" w:hAnsi="Bookman Old Style" w:cs="Arial"/>
          <w:b/>
          <w:bCs/>
          <w:i/>
          <w:iCs/>
          <w:sz w:val="28"/>
          <w:szCs w:val="28"/>
          <w:lang w:val="el-GR"/>
        </w:rPr>
        <w:t>ημερ</w:t>
      </w:r>
      <w:proofErr w:type="spellEnd"/>
      <w:r w:rsidRPr="00EE5859">
        <w:rPr>
          <w:rFonts w:ascii="Bookman Old Style" w:hAnsi="Bookman Old Style" w:cs="Arial"/>
          <w:b/>
          <w:bCs/>
          <w:i/>
          <w:iCs/>
          <w:sz w:val="28"/>
          <w:szCs w:val="28"/>
          <w:lang w:val="el-GR"/>
        </w:rPr>
        <w:t>. 10/11/2009</w:t>
      </w:r>
      <w:r w:rsidR="00DF5730">
        <w:rPr>
          <w:rFonts w:ascii="Bookman Old Style" w:hAnsi="Bookman Old Style" w:cs="Arial"/>
          <w:sz w:val="28"/>
          <w:szCs w:val="28"/>
          <w:lang w:val="el-GR"/>
        </w:rPr>
        <w:t>,</w:t>
      </w:r>
      <w:r>
        <w:rPr>
          <w:rFonts w:ascii="Bookman Old Style" w:hAnsi="Bookman Old Style" w:cs="Arial"/>
          <w:sz w:val="28"/>
          <w:szCs w:val="28"/>
          <w:lang w:val="el-GR"/>
        </w:rPr>
        <w:t xml:space="preserve"> στην οποία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μονομερής αίτηση για έκδοση διατάγματος τερματισμού της κράτησης και αναστολής της διαδικασίας απέλασης</w:t>
      </w:r>
      <w:r w:rsidR="00DF5730">
        <w:rPr>
          <w:rFonts w:ascii="Bookman Old Style" w:hAnsi="Bookman Old Style" w:cs="Arial"/>
          <w:sz w:val="28"/>
          <w:szCs w:val="28"/>
          <w:lang w:val="el-GR"/>
        </w:rPr>
        <w:t>,</w:t>
      </w:r>
      <w:r>
        <w:rPr>
          <w:rFonts w:ascii="Bookman Old Style" w:hAnsi="Bookman Old Style" w:cs="Arial"/>
          <w:sz w:val="28"/>
          <w:szCs w:val="28"/>
          <w:lang w:val="el-GR"/>
        </w:rPr>
        <w:t xml:space="preserve"> λόγω του ότι η ένορκη δήλωση</w:t>
      </w:r>
      <w:r w:rsidR="00EE5859" w:rsidRPr="00EE5859">
        <w:rPr>
          <w:rFonts w:ascii="Bookman Old Style" w:hAnsi="Bookman Old Style" w:cs="Arial"/>
          <w:sz w:val="28"/>
          <w:szCs w:val="28"/>
          <w:lang w:val="el-GR"/>
        </w:rPr>
        <w:t xml:space="preserve"> </w:t>
      </w:r>
      <w:r w:rsidR="00EE5859">
        <w:rPr>
          <w:rFonts w:ascii="Bookman Old Style" w:hAnsi="Bookman Old Style" w:cs="Arial"/>
          <w:sz w:val="28"/>
          <w:szCs w:val="28"/>
          <w:lang w:val="el-GR"/>
        </w:rPr>
        <w:t xml:space="preserve">που την συνόδευε δεν είχε συνταχθεί στη μητρική γλώσσα της </w:t>
      </w:r>
      <w:proofErr w:type="spellStart"/>
      <w:r w:rsidR="00EE5859">
        <w:rPr>
          <w:rFonts w:ascii="Bookman Old Style" w:hAnsi="Bookman Old Style" w:cs="Arial"/>
          <w:sz w:val="28"/>
          <w:szCs w:val="28"/>
          <w:lang w:val="el-GR"/>
        </w:rPr>
        <w:t>αιτήτριας</w:t>
      </w:r>
      <w:proofErr w:type="spellEnd"/>
      <w:r w:rsidR="00EE5859">
        <w:rPr>
          <w:rFonts w:ascii="Bookman Old Style" w:hAnsi="Bookman Old Style" w:cs="Arial"/>
          <w:sz w:val="28"/>
          <w:szCs w:val="28"/>
          <w:lang w:val="el-GR"/>
        </w:rPr>
        <w:t xml:space="preserve"> που ήταν η βουλγαρική</w:t>
      </w:r>
      <w:r w:rsidR="00DF5730">
        <w:rPr>
          <w:rFonts w:ascii="Bookman Old Style" w:hAnsi="Bookman Old Style" w:cs="Arial"/>
          <w:sz w:val="28"/>
          <w:szCs w:val="28"/>
          <w:lang w:val="el-GR"/>
        </w:rPr>
        <w:t>,</w:t>
      </w:r>
      <w:r w:rsidR="00EE5859">
        <w:rPr>
          <w:rFonts w:ascii="Bookman Old Style" w:hAnsi="Bookman Old Style" w:cs="Arial"/>
          <w:sz w:val="28"/>
          <w:szCs w:val="28"/>
          <w:lang w:val="el-GR"/>
        </w:rPr>
        <w:t xml:space="preserve"> αλλά στην ελληνική γλώσσα. </w:t>
      </w:r>
    </w:p>
    <w:p w14:paraId="6BF9A2E2" w14:textId="77777777" w:rsidR="00EE5859" w:rsidRDefault="00EE5859" w:rsidP="005B4561">
      <w:pPr>
        <w:spacing w:line="480" w:lineRule="auto"/>
        <w:ind w:right="-35"/>
        <w:jc w:val="both"/>
        <w:rPr>
          <w:rFonts w:ascii="Bookman Old Style" w:hAnsi="Bookman Old Style" w:cs="Arial"/>
          <w:sz w:val="28"/>
          <w:szCs w:val="28"/>
          <w:lang w:val="el-GR"/>
        </w:rPr>
      </w:pPr>
    </w:p>
    <w:p w14:paraId="1C53E796" w14:textId="6488B7A2" w:rsidR="00EE5859" w:rsidRDefault="00EE5859"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σχετικό απόσπασμα έχει ως εξής:</w:t>
      </w:r>
    </w:p>
    <w:p w14:paraId="262AC7B0" w14:textId="77777777" w:rsidR="00EE5859" w:rsidRDefault="00EE5859" w:rsidP="005B4561">
      <w:pPr>
        <w:spacing w:line="480" w:lineRule="auto"/>
        <w:ind w:right="-35"/>
        <w:jc w:val="both"/>
        <w:rPr>
          <w:rFonts w:ascii="Bookman Old Style" w:hAnsi="Bookman Old Style" w:cs="Arial"/>
          <w:sz w:val="28"/>
          <w:szCs w:val="28"/>
          <w:lang w:val="el-GR"/>
        </w:rPr>
      </w:pPr>
    </w:p>
    <w:p w14:paraId="62289D9C" w14:textId="5B6A9039" w:rsidR="00EE5859" w:rsidRPr="00EE5859" w:rsidRDefault="00EE5859" w:rsidP="00EE5859">
      <w:pPr>
        <w:spacing w:line="276" w:lineRule="auto"/>
        <w:ind w:left="426" w:right="390"/>
        <w:jc w:val="both"/>
        <w:rPr>
          <w:rFonts w:ascii="Bookman Old Style" w:hAnsi="Bookman Old Style" w:cs="Arial"/>
          <w:sz w:val="26"/>
          <w:szCs w:val="26"/>
          <w:lang w:val="el-GR"/>
        </w:rPr>
      </w:pPr>
      <w:r w:rsidRPr="00EE5859">
        <w:rPr>
          <w:rFonts w:ascii="Bookman Old Style" w:hAnsi="Bookman Old Style"/>
          <w:color w:val="000000"/>
          <w:sz w:val="26"/>
          <w:szCs w:val="26"/>
          <w:lang w:val="el-GR"/>
        </w:rPr>
        <w:t>«</w:t>
      </w:r>
      <w:r w:rsidRPr="00EE5859">
        <w:rPr>
          <w:rFonts w:ascii="Bookman Old Style" w:hAnsi="Bookman Old Style"/>
          <w:i/>
          <w:iCs/>
          <w:color w:val="000000"/>
          <w:sz w:val="26"/>
          <w:szCs w:val="26"/>
          <w:lang w:val="el-GR"/>
        </w:rPr>
        <w:t xml:space="preserve">Στην προκείμενη περίπτωση η ένορκη δήλωση που συνοδεύει την αίτηση είναι συνταγμένη στην ελληνική γλώσσα. Είναι υπογραμμένη από την </w:t>
      </w:r>
      <w:proofErr w:type="spellStart"/>
      <w:r w:rsidRPr="00EE5859">
        <w:rPr>
          <w:rFonts w:ascii="Bookman Old Style" w:hAnsi="Bookman Old Style"/>
          <w:i/>
          <w:iCs/>
          <w:color w:val="000000"/>
          <w:sz w:val="26"/>
          <w:szCs w:val="26"/>
          <w:lang w:val="el-GR"/>
        </w:rPr>
        <w:t>αιτήτρια</w:t>
      </w:r>
      <w:proofErr w:type="spellEnd"/>
      <w:r w:rsidRPr="00EE5859">
        <w:rPr>
          <w:rFonts w:ascii="Bookman Old Style" w:hAnsi="Bookman Old Style"/>
          <w:i/>
          <w:iCs/>
          <w:color w:val="000000"/>
          <w:sz w:val="26"/>
          <w:szCs w:val="26"/>
          <w:lang w:val="el-GR"/>
        </w:rPr>
        <w:t>. Υπάρχει πιστοποίηση της υπογραφής της από την πρωτοκολλητή. Ταυτοχρόνως υπάρχει χειρόγραφη σημείωση ότι η ένορκη δήλωση έχει μεταφραστεί από κάποια</w:t>
      </w:r>
      <w:r w:rsidRPr="00EE5859">
        <w:rPr>
          <w:rFonts w:ascii="Bookman Old Style" w:hAnsi="Bookman Old Style"/>
          <w:i/>
          <w:iCs/>
          <w:color w:val="000000"/>
          <w:sz w:val="26"/>
          <w:szCs w:val="26"/>
        </w:rPr>
        <w:t> Dani </w:t>
      </w:r>
      <w:r w:rsidRPr="00EE5859">
        <w:rPr>
          <w:rFonts w:ascii="Bookman Old Style" w:hAnsi="Bookman Old Style"/>
          <w:i/>
          <w:iCs/>
          <w:color w:val="000000"/>
          <w:sz w:val="26"/>
          <w:szCs w:val="26"/>
          <w:lang w:val="el-GR"/>
        </w:rPr>
        <w:t xml:space="preserve">Προκοπίου στη βουλγαρική γλώσσα. Αυτό υποστήριξε η συνήγορος της </w:t>
      </w:r>
      <w:proofErr w:type="spellStart"/>
      <w:r w:rsidRPr="00EE5859">
        <w:rPr>
          <w:rFonts w:ascii="Bookman Old Style" w:hAnsi="Bookman Old Style"/>
          <w:i/>
          <w:iCs/>
          <w:color w:val="000000"/>
          <w:sz w:val="26"/>
          <w:szCs w:val="26"/>
          <w:lang w:val="el-GR"/>
        </w:rPr>
        <w:t>αιτήτριας</w:t>
      </w:r>
      <w:proofErr w:type="spellEnd"/>
      <w:r w:rsidRPr="00EE5859">
        <w:rPr>
          <w:rFonts w:ascii="Bookman Old Style" w:hAnsi="Bookman Old Style"/>
          <w:i/>
          <w:iCs/>
          <w:color w:val="000000"/>
          <w:sz w:val="26"/>
          <w:szCs w:val="26"/>
          <w:lang w:val="el-GR"/>
        </w:rPr>
        <w:t xml:space="preserve"> είναι αρκετό, γιατί καταδεικνύει ότι η ένορκη δήλωση μεταφράστηκε στην </w:t>
      </w:r>
      <w:proofErr w:type="spellStart"/>
      <w:r w:rsidRPr="00EE5859">
        <w:rPr>
          <w:rFonts w:ascii="Bookman Old Style" w:hAnsi="Bookman Old Style"/>
          <w:i/>
          <w:iCs/>
          <w:color w:val="000000"/>
          <w:sz w:val="26"/>
          <w:szCs w:val="26"/>
          <w:lang w:val="el-GR"/>
        </w:rPr>
        <w:t>αιτήτρια</w:t>
      </w:r>
      <w:proofErr w:type="spellEnd"/>
      <w:r w:rsidRPr="00EE5859">
        <w:rPr>
          <w:rFonts w:ascii="Bookman Old Style" w:hAnsi="Bookman Old Style"/>
          <w:i/>
          <w:iCs/>
          <w:color w:val="000000"/>
          <w:sz w:val="26"/>
          <w:szCs w:val="26"/>
          <w:lang w:val="el-GR"/>
        </w:rPr>
        <w:t xml:space="preserve"> στη μητρική της γλώσσα, και μετά </w:t>
      </w:r>
      <w:proofErr w:type="spellStart"/>
      <w:r w:rsidRPr="00EE5859">
        <w:rPr>
          <w:rFonts w:ascii="Bookman Old Style" w:hAnsi="Bookman Old Style"/>
          <w:i/>
          <w:iCs/>
          <w:color w:val="000000"/>
          <w:sz w:val="26"/>
          <w:szCs w:val="26"/>
          <w:lang w:val="el-GR"/>
        </w:rPr>
        <w:t>απ΄αυτό</w:t>
      </w:r>
      <w:proofErr w:type="spellEnd"/>
      <w:r w:rsidRPr="00EE5859">
        <w:rPr>
          <w:rFonts w:ascii="Bookman Old Style" w:hAnsi="Bookman Old Style"/>
          <w:i/>
          <w:iCs/>
          <w:color w:val="000000"/>
          <w:sz w:val="26"/>
          <w:szCs w:val="26"/>
          <w:lang w:val="el-GR"/>
        </w:rPr>
        <w:t xml:space="preserve"> υπέγραψε τη σχετική ένορκη δήλωση και έθεσε και η </w:t>
      </w:r>
      <w:r w:rsidRPr="00EE5859">
        <w:rPr>
          <w:rFonts w:ascii="Bookman Old Style" w:hAnsi="Bookman Old Style"/>
          <w:i/>
          <w:iCs/>
          <w:color w:val="000000"/>
          <w:sz w:val="26"/>
          <w:szCs w:val="26"/>
          <w:lang w:val="el-GR"/>
        </w:rPr>
        <w:lastRenderedPageBreak/>
        <w:t xml:space="preserve">πρωτοκολλητής τη σχετική πιστοποίηση. Τέτοια εισήγηση δεν με βρίσκει σύμφωνο. </w:t>
      </w:r>
      <w:r w:rsidRPr="00EE5859">
        <w:rPr>
          <w:rFonts w:ascii="Bookman Old Style" w:hAnsi="Bookman Old Style"/>
          <w:b/>
          <w:bCs/>
          <w:i/>
          <w:iCs/>
          <w:color w:val="000000"/>
          <w:sz w:val="26"/>
          <w:szCs w:val="26"/>
          <w:lang w:val="el-GR"/>
        </w:rPr>
        <w:t xml:space="preserve">Ένορκη δήλωση που είναι συνταγμένη στα ελληνικά από πρόσωπο που δεν γνωρίζει την ελληνική γλώσσα, δεν συνιστά, κατά τη γνώμη μου, μαρτυρία η οποία θα μπορεί να ληφθεί υπόψη για σκοπούς </w:t>
      </w:r>
      <w:proofErr w:type="spellStart"/>
      <w:r w:rsidRPr="00EE5859">
        <w:rPr>
          <w:rFonts w:ascii="Bookman Old Style" w:hAnsi="Bookman Old Style"/>
          <w:b/>
          <w:bCs/>
          <w:i/>
          <w:iCs/>
          <w:color w:val="000000"/>
          <w:sz w:val="26"/>
          <w:szCs w:val="26"/>
          <w:lang w:val="el-GR"/>
        </w:rPr>
        <w:t>αντίκρισης</w:t>
      </w:r>
      <w:proofErr w:type="spellEnd"/>
      <w:r w:rsidRPr="00EE5859">
        <w:rPr>
          <w:rFonts w:ascii="Bookman Old Style" w:hAnsi="Bookman Old Style"/>
          <w:b/>
          <w:bCs/>
          <w:i/>
          <w:iCs/>
          <w:color w:val="000000"/>
          <w:sz w:val="26"/>
          <w:szCs w:val="26"/>
          <w:lang w:val="el-GR"/>
        </w:rPr>
        <w:t xml:space="preserve"> της αίτησης</w:t>
      </w:r>
      <w:r w:rsidRPr="00EE5859">
        <w:rPr>
          <w:rFonts w:ascii="Bookman Old Style" w:hAnsi="Bookman Old Style"/>
          <w:i/>
          <w:iCs/>
          <w:color w:val="000000"/>
          <w:sz w:val="26"/>
          <w:szCs w:val="26"/>
          <w:lang w:val="el-GR"/>
        </w:rPr>
        <w:t>. Συνακόλουθα η προδικαστική ένσταση γίνεται δεκτή και βρίσκω ότι δεν υπάρχει το αναγκαίο πραγματικό υπόβαθρο που θα μπορούσε να επιτρέψει στο Δικαστήριο να εξετάσει περαιτέρω την ουσία της αίτησης</w:t>
      </w:r>
      <w:r w:rsidRPr="00EE5859">
        <w:rPr>
          <w:rFonts w:ascii="Bookman Old Style" w:hAnsi="Bookman Old Style"/>
          <w:color w:val="000000"/>
          <w:sz w:val="26"/>
          <w:szCs w:val="26"/>
          <w:lang w:val="el-GR"/>
        </w:rPr>
        <w:t>».</w:t>
      </w:r>
    </w:p>
    <w:p w14:paraId="3C4003A8" w14:textId="77777777" w:rsidR="00EE5859" w:rsidRPr="00EE5859" w:rsidRDefault="00EE5859" w:rsidP="00EE5859">
      <w:pPr>
        <w:spacing w:line="276" w:lineRule="auto"/>
        <w:ind w:right="-35"/>
        <w:jc w:val="both"/>
        <w:rPr>
          <w:rFonts w:ascii="Bookman Old Style" w:hAnsi="Bookman Old Style" w:cs="Arial"/>
          <w:sz w:val="26"/>
          <w:szCs w:val="26"/>
          <w:lang w:val="el-GR"/>
        </w:rPr>
      </w:pPr>
    </w:p>
    <w:p w14:paraId="1B3228BB" w14:textId="77777777" w:rsidR="00D11FDB" w:rsidRDefault="002444DE" w:rsidP="00D11FDB">
      <w:pPr>
        <w:spacing w:line="480" w:lineRule="auto"/>
        <w:ind w:right="-35"/>
        <w:jc w:val="center"/>
        <w:rPr>
          <w:rFonts w:ascii="Bookman Old Style" w:hAnsi="Bookman Old Style" w:cs="Arial"/>
          <w:sz w:val="22"/>
          <w:szCs w:val="22"/>
          <w:lang w:val="el-GR"/>
        </w:rPr>
      </w:pPr>
      <w:r>
        <w:rPr>
          <w:rFonts w:ascii="Bookman Old Style" w:hAnsi="Bookman Old Style" w:cs="Arial"/>
          <w:sz w:val="28"/>
          <w:szCs w:val="28"/>
          <w:lang w:val="el-GR"/>
        </w:rPr>
        <w:t xml:space="preserve"> </w:t>
      </w:r>
      <w:r w:rsidR="00D11FDB" w:rsidRPr="00F86F3A">
        <w:rPr>
          <w:rFonts w:ascii="Bookman Old Style" w:hAnsi="Bookman Old Style" w:cs="Arial"/>
          <w:sz w:val="22"/>
          <w:szCs w:val="22"/>
          <w:lang w:val="el-GR"/>
        </w:rPr>
        <w:t>(Η έμφαση είναι του παρόντος Δικαστηρίου)</w:t>
      </w:r>
    </w:p>
    <w:p w14:paraId="4E468CE3" w14:textId="6E513BA3" w:rsidR="002A631C" w:rsidRPr="002444DE" w:rsidRDefault="002A631C" w:rsidP="005B4561">
      <w:pPr>
        <w:spacing w:line="480" w:lineRule="auto"/>
        <w:ind w:right="-35"/>
        <w:jc w:val="both"/>
        <w:rPr>
          <w:rFonts w:ascii="Bookman Old Style" w:hAnsi="Bookman Old Style" w:cs="Arial"/>
          <w:sz w:val="28"/>
          <w:szCs w:val="28"/>
          <w:lang w:val="el-GR"/>
        </w:rPr>
      </w:pPr>
    </w:p>
    <w:p w14:paraId="0397BC7B" w14:textId="20847599" w:rsidR="002A631C" w:rsidRDefault="00423707"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ότι στην προκείμενη περίπτωση καταχωρήθηκε μια «</w:t>
      </w:r>
      <w:r w:rsidRPr="00FB5AF9">
        <w:rPr>
          <w:rFonts w:ascii="Bookman Old Style" w:hAnsi="Bookman Old Style" w:cs="Arial"/>
          <w:i/>
          <w:iCs/>
          <w:sz w:val="28"/>
          <w:szCs w:val="28"/>
          <w:lang w:val="el-GR"/>
        </w:rPr>
        <w:t>ένορκη δήλωση μετάφρασης</w:t>
      </w:r>
      <w:r>
        <w:rPr>
          <w:rFonts w:ascii="Bookman Old Style" w:hAnsi="Bookman Old Style" w:cs="Arial"/>
          <w:sz w:val="28"/>
          <w:szCs w:val="28"/>
          <w:lang w:val="el-GR"/>
        </w:rPr>
        <w:t>» από άτομο το οποίο δηλώνει ότι είναι σε θέση να μεταφράζει από την ελληνική στη ρωσική και αντίστροφα και ότι μετάφρασε στον Εφεσίβλητο προφορικά στη ρωσική γλώσσα την ένορκη δήλωση που αυτός καταχώρ</w:t>
      </w:r>
      <w:r w:rsidR="00DF5730">
        <w:rPr>
          <w:rFonts w:ascii="Bookman Old Style" w:hAnsi="Bookman Old Style" w:cs="Arial"/>
          <w:sz w:val="28"/>
          <w:szCs w:val="28"/>
          <w:lang w:val="el-GR"/>
        </w:rPr>
        <w:t>ι</w:t>
      </w:r>
      <w:r>
        <w:rPr>
          <w:rFonts w:ascii="Bookman Old Style" w:hAnsi="Bookman Old Style" w:cs="Arial"/>
          <w:sz w:val="28"/>
          <w:szCs w:val="28"/>
          <w:lang w:val="el-GR"/>
        </w:rPr>
        <w:t>σε στην ελληνική πριν αυτός θέσει την υπογραφή του σε αυτή</w:t>
      </w:r>
      <w:r w:rsidR="00FB5AF9">
        <w:rPr>
          <w:rFonts w:ascii="Bookman Old Style" w:hAnsi="Bookman Old Style" w:cs="Arial"/>
          <w:sz w:val="28"/>
          <w:szCs w:val="28"/>
          <w:lang w:val="el-GR"/>
        </w:rPr>
        <w:t>,</w:t>
      </w:r>
      <w:r>
        <w:rPr>
          <w:rFonts w:ascii="Bookman Old Style" w:hAnsi="Bookman Old Style" w:cs="Arial"/>
          <w:sz w:val="28"/>
          <w:szCs w:val="28"/>
          <w:lang w:val="el-GR"/>
        </w:rPr>
        <w:t xml:space="preserve"> δεν διαφοροποιεί την κατάσταση. Δεν είναι χωρίς λόγο που η νομολογία σταθερά απαιτεί τη σύνταξη μιας ένορκης δήλωσης στη μητρική γλώσσα του </w:t>
      </w:r>
      <w:proofErr w:type="spellStart"/>
      <w:r>
        <w:rPr>
          <w:rFonts w:ascii="Bookman Old Style" w:hAnsi="Bookman Old Style" w:cs="Arial"/>
          <w:sz w:val="28"/>
          <w:szCs w:val="28"/>
          <w:lang w:val="el-GR"/>
        </w:rPr>
        <w:t>ομνύοντα</w:t>
      </w:r>
      <w:proofErr w:type="spellEnd"/>
      <w:r>
        <w:rPr>
          <w:rFonts w:ascii="Bookman Old Style" w:hAnsi="Bookman Old Style" w:cs="Arial"/>
          <w:sz w:val="28"/>
          <w:szCs w:val="28"/>
          <w:lang w:val="el-GR"/>
        </w:rPr>
        <w:t>.</w:t>
      </w:r>
      <w:r w:rsidR="00906D48">
        <w:rPr>
          <w:rFonts w:ascii="Bookman Old Style" w:hAnsi="Bookman Old Style" w:cs="Arial"/>
          <w:sz w:val="28"/>
          <w:szCs w:val="28"/>
          <w:lang w:val="el-GR"/>
        </w:rPr>
        <w:t xml:space="preserve"> Αν ήταν διαφορετικά, θα ήταν </w:t>
      </w:r>
      <w:r w:rsidR="00FB5AF9">
        <w:rPr>
          <w:rFonts w:ascii="Bookman Old Style" w:hAnsi="Bookman Old Style" w:cs="Arial"/>
          <w:sz w:val="28"/>
          <w:szCs w:val="28"/>
          <w:lang w:val="el-GR"/>
        </w:rPr>
        <w:t>εύκολο</w:t>
      </w:r>
      <w:r w:rsidR="00906D48">
        <w:rPr>
          <w:rFonts w:ascii="Bookman Old Style" w:hAnsi="Bookman Old Style" w:cs="Arial"/>
          <w:sz w:val="28"/>
          <w:szCs w:val="28"/>
          <w:lang w:val="el-GR"/>
        </w:rPr>
        <w:t xml:space="preserve"> να εγείρονται από ένα </w:t>
      </w:r>
      <w:proofErr w:type="spellStart"/>
      <w:r w:rsidR="00906D48">
        <w:rPr>
          <w:rFonts w:ascii="Bookman Old Style" w:hAnsi="Bookman Old Style" w:cs="Arial"/>
          <w:sz w:val="28"/>
          <w:szCs w:val="28"/>
          <w:lang w:val="el-GR"/>
        </w:rPr>
        <w:t>ομνύοντα</w:t>
      </w:r>
      <w:proofErr w:type="spellEnd"/>
      <w:r w:rsidR="00D11FDB">
        <w:rPr>
          <w:rFonts w:ascii="Bookman Old Style" w:hAnsi="Bookman Old Style" w:cs="Arial"/>
          <w:sz w:val="28"/>
          <w:szCs w:val="28"/>
          <w:lang w:val="el-GR"/>
        </w:rPr>
        <w:t xml:space="preserve"> που επιδιώκει να αποστασιοποιηθεί από φερόμενη δήλωση του</w:t>
      </w:r>
      <w:r w:rsidR="00906D48">
        <w:rPr>
          <w:rFonts w:ascii="Bookman Old Style" w:hAnsi="Bookman Old Style" w:cs="Arial"/>
          <w:sz w:val="28"/>
          <w:szCs w:val="28"/>
          <w:lang w:val="el-GR"/>
        </w:rPr>
        <w:t xml:space="preserve"> ζητήματα ως προς την ακρίβεια της μετάφρασης της ένορκης του δήλωσης τα οποία θα ήταν δύσκολο να αντιμετωπισθούν. Το πιο κάτω </w:t>
      </w:r>
      <w:r w:rsidR="00D11FDB">
        <w:rPr>
          <w:rFonts w:ascii="Bookman Old Style" w:hAnsi="Bookman Old Style" w:cs="Arial"/>
          <w:sz w:val="28"/>
          <w:szCs w:val="28"/>
          <w:lang w:val="el-GR"/>
        </w:rPr>
        <w:t xml:space="preserve">                  </w:t>
      </w:r>
      <w:r w:rsidR="00906D48">
        <w:rPr>
          <w:rFonts w:ascii="Bookman Old Style" w:hAnsi="Bookman Old Style" w:cs="Arial"/>
          <w:sz w:val="28"/>
          <w:szCs w:val="28"/>
          <w:lang w:val="el-GR"/>
        </w:rPr>
        <w:t xml:space="preserve">απόσπασμα από την υπόθεση </w:t>
      </w:r>
      <w:r w:rsidR="00FB5AF9" w:rsidRPr="00AA1A01">
        <w:rPr>
          <w:rFonts w:ascii="Bookman Old Style" w:hAnsi="Bookman Old Style"/>
          <w:b/>
          <w:bCs/>
          <w:i/>
          <w:iCs/>
          <w:color w:val="000000"/>
          <w:sz w:val="28"/>
          <w:szCs w:val="28"/>
          <w:lang w:val="en-US"/>
        </w:rPr>
        <w:t>Nazar </w:t>
      </w:r>
      <w:r w:rsidR="00FB5AF9">
        <w:rPr>
          <w:rFonts w:ascii="Bookman Old Style" w:hAnsi="Bookman Old Style" w:cs="Arial"/>
          <w:sz w:val="28"/>
          <w:szCs w:val="28"/>
          <w:lang w:val="el-GR"/>
        </w:rPr>
        <w:t>(ανωτέρω) θέτει το ζήτημα ακριβώς στη σωστή του διάσταση:</w:t>
      </w:r>
      <w:r w:rsidR="00906D48">
        <w:rPr>
          <w:rFonts w:ascii="Bookman Old Style" w:hAnsi="Bookman Old Style" w:cs="Arial"/>
          <w:sz w:val="28"/>
          <w:szCs w:val="28"/>
          <w:lang w:val="el-GR"/>
        </w:rPr>
        <w:t xml:space="preserve"> </w:t>
      </w:r>
    </w:p>
    <w:p w14:paraId="0616BC1D" w14:textId="77777777" w:rsidR="00FB5AF9" w:rsidRDefault="00FB5AF9" w:rsidP="005B4561">
      <w:pPr>
        <w:spacing w:line="480" w:lineRule="auto"/>
        <w:ind w:right="-35"/>
        <w:jc w:val="both"/>
        <w:rPr>
          <w:rFonts w:ascii="Bookman Old Style" w:hAnsi="Bookman Old Style" w:cs="Arial"/>
          <w:sz w:val="28"/>
          <w:szCs w:val="28"/>
          <w:lang w:val="el-GR"/>
        </w:rPr>
      </w:pPr>
    </w:p>
    <w:p w14:paraId="4A5657A9" w14:textId="371026C0" w:rsidR="00FB5AF9" w:rsidRPr="00FB5AF9" w:rsidRDefault="00FB5AF9" w:rsidP="00FB5AF9">
      <w:pPr>
        <w:spacing w:line="276" w:lineRule="auto"/>
        <w:ind w:left="426" w:right="390"/>
        <w:jc w:val="both"/>
        <w:rPr>
          <w:rFonts w:ascii="Bookman Old Style" w:hAnsi="Bookman Old Style" w:cs="Arial"/>
          <w:sz w:val="26"/>
          <w:szCs w:val="26"/>
          <w:lang w:val="el-GR"/>
        </w:rPr>
      </w:pPr>
      <w:r w:rsidRPr="00FB5AF9">
        <w:rPr>
          <w:rFonts w:ascii="Bookman Old Style" w:hAnsi="Bookman Old Style"/>
          <w:color w:val="000000"/>
          <w:sz w:val="26"/>
          <w:szCs w:val="26"/>
          <w:lang w:val="el-GR"/>
        </w:rPr>
        <w:lastRenderedPageBreak/>
        <w:t>«</w:t>
      </w:r>
      <w:r w:rsidRPr="00FB5AF9">
        <w:rPr>
          <w:rFonts w:ascii="Bookman Old Style" w:hAnsi="Bookman Old Style"/>
          <w:i/>
          <w:iCs/>
          <w:color w:val="000000"/>
          <w:sz w:val="26"/>
          <w:szCs w:val="26"/>
          <w:lang w:val="el-GR"/>
        </w:rPr>
        <w:t>Την πεποίθησή μου ότι δεν είναι ανεκτή ένορκη δήλωση σε γλώσσα μη καταληπτή στο δηλούντα, ενισχύει και η σκέψη ότι ο ενόρκως δηλών, στην περίπτωση που η ένορκή του δήλωση δεν είναι αληθής, μπορεί να αποφύγει τις συνέπειες της ψευδορκίας του, ισχυριζόμενος ότι το περιεχόμενο της δήλωσής του δεν αποδόθηκε σωστά. Με τον ίδιο τρόπο αποφεύγονται και οι συνέπειες της έλλειψης ακρίβειας της μετάφρασης από το μεταφραστή, όταν αυτός δεν βεβαιώνει ενόρκως την ακρίβεια της μετάφρασής του</w:t>
      </w:r>
      <w:r w:rsidRPr="00FB5AF9">
        <w:rPr>
          <w:rFonts w:ascii="Bookman Old Style" w:hAnsi="Bookman Old Style"/>
          <w:color w:val="000000"/>
          <w:sz w:val="26"/>
          <w:szCs w:val="26"/>
          <w:lang w:val="el-GR"/>
        </w:rPr>
        <w:t>».</w:t>
      </w:r>
    </w:p>
    <w:p w14:paraId="6F267041" w14:textId="77777777" w:rsidR="002A631C" w:rsidRPr="008518F5" w:rsidRDefault="002A631C" w:rsidP="005B4561">
      <w:pPr>
        <w:spacing w:line="480" w:lineRule="auto"/>
        <w:ind w:right="-35"/>
        <w:jc w:val="both"/>
        <w:rPr>
          <w:rFonts w:ascii="Bookman Old Style" w:hAnsi="Bookman Old Style" w:cs="Arial"/>
          <w:sz w:val="28"/>
          <w:szCs w:val="28"/>
          <w:lang w:val="el-GR"/>
        </w:rPr>
      </w:pPr>
    </w:p>
    <w:p w14:paraId="1C26EFD2" w14:textId="22615F22" w:rsidR="006A35A6" w:rsidRPr="00FB5AF9" w:rsidRDefault="00FB5AF9" w:rsidP="005B4561">
      <w:pPr>
        <w:spacing w:line="480" w:lineRule="auto"/>
        <w:ind w:right="-35"/>
        <w:jc w:val="both"/>
        <w:rPr>
          <w:rFonts w:ascii="Bookman Old Style" w:hAnsi="Bookman Old Style" w:cs="Arial"/>
          <w:color w:val="000000"/>
          <w:sz w:val="28"/>
          <w:szCs w:val="28"/>
          <w:lang w:val="el-GR"/>
        </w:rPr>
      </w:pPr>
      <w:r w:rsidRPr="00FB5AF9">
        <w:rPr>
          <w:rFonts w:ascii="Bookman Old Style" w:hAnsi="Bookman Old Style" w:cs="Arial"/>
          <w:color w:val="000000"/>
          <w:sz w:val="28"/>
          <w:szCs w:val="28"/>
          <w:lang w:val="el-GR"/>
        </w:rPr>
        <w:t>Είναι εμφανές από την πιο πάνω ανάλυση ότι στην υπό εξέταση περίπτωση δεν έχει τηρηθεί αυτή η διαδικασία η οποία έχει επιδοκιμαστεί από τ</w:t>
      </w:r>
      <w:r>
        <w:rPr>
          <w:rFonts w:ascii="Bookman Old Style" w:hAnsi="Bookman Old Style" w:cs="Arial"/>
          <w:color w:val="000000"/>
          <w:sz w:val="28"/>
          <w:szCs w:val="28"/>
          <w:lang w:val="el-GR"/>
        </w:rPr>
        <w:t>ην</w:t>
      </w:r>
      <w:r w:rsidRPr="00FB5AF9">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πάγια νομολογία,</w:t>
      </w:r>
      <w:r w:rsidRPr="00FB5AF9">
        <w:rPr>
          <w:rFonts w:ascii="Bookman Old Style" w:hAnsi="Bookman Old Style" w:cs="Arial"/>
          <w:color w:val="000000"/>
          <w:sz w:val="28"/>
          <w:szCs w:val="28"/>
          <w:lang w:val="el-GR"/>
        </w:rPr>
        <w:t xml:space="preserve"> ως έχει αναφερθεί ανωτέρω</w:t>
      </w:r>
      <w:r>
        <w:rPr>
          <w:rFonts w:ascii="Bookman Old Style" w:hAnsi="Bookman Old Style" w:cs="Arial"/>
          <w:color w:val="000000"/>
          <w:sz w:val="28"/>
          <w:szCs w:val="28"/>
          <w:lang w:val="el-GR"/>
        </w:rPr>
        <w:t>,</w:t>
      </w:r>
      <w:r w:rsidRPr="00FB5AF9">
        <w:rPr>
          <w:rFonts w:ascii="Bookman Old Style" w:hAnsi="Bookman Old Style" w:cs="Arial"/>
          <w:color w:val="000000"/>
          <w:sz w:val="28"/>
          <w:szCs w:val="28"/>
          <w:lang w:val="el-GR"/>
        </w:rPr>
        <w:t xml:space="preserve"> με αποτέλεσμα να ελλείπει το πραγματικό υπόβαθρο το οποίο θα μπορούσε να υποστηρίξει και στοιχειοθετήσει την </w:t>
      </w:r>
      <w:r>
        <w:rPr>
          <w:rFonts w:ascii="Bookman Old Style" w:hAnsi="Bookman Old Style" w:cs="Arial"/>
          <w:color w:val="000000"/>
          <w:sz w:val="28"/>
          <w:szCs w:val="28"/>
          <w:lang w:val="el-GR"/>
        </w:rPr>
        <w:t xml:space="preserve">οριστικοποίηση </w:t>
      </w:r>
      <w:r w:rsidRPr="00FB5AF9">
        <w:rPr>
          <w:rFonts w:ascii="Bookman Old Style" w:hAnsi="Bookman Old Style" w:cs="Arial"/>
          <w:color w:val="000000"/>
          <w:sz w:val="28"/>
          <w:szCs w:val="28"/>
          <w:lang w:val="el-GR"/>
        </w:rPr>
        <w:t>των αιτούμενων Διαταγμάτων.</w:t>
      </w:r>
    </w:p>
    <w:p w14:paraId="6623D14F" w14:textId="77777777" w:rsidR="00FB5AF9" w:rsidRDefault="00FB5AF9" w:rsidP="005B4561">
      <w:pPr>
        <w:spacing w:line="480" w:lineRule="auto"/>
        <w:ind w:right="-35"/>
        <w:jc w:val="both"/>
        <w:rPr>
          <w:rFonts w:ascii="Bookman Old Style" w:hAnsi="Bookman Old Style" w:cs="Arial"/>
          <w:b/>
          <w:sz w:val="28"/>
          <w:szCs w:val="28"/>
          <w:lang w:val="el-GR"/>
        </w:rPr>
      </w:pPr>
    </w:p>
    <w:p w14:paraId="0853572D" w14:textId="07D573AA" w:rsidR="00FB5AF9" w:rsidRPr="005746CF" w:rsidRDefault="005746CF" w:rsidP="005B4561">
      <w:pPr>
        <w:spacing w:line="480" w:lineRule="auto"/>
        <w:ind w:right="-35"/>
        <w:jc w:val="both"/>
        <w:rPr>
          <w:rFonts w:ascii="Bookman Old Style" w:hAnsi="Bookman Old Style" w:cs="Arial"/>
          <w:b/>
          <w:sz w:val="28"/>
          <w:szCs w:val="28"/>
          <w:lang w:val="el-GR"/>
        </w:rPr>
      </w:pPr>
      <w:r w:rsidRPr="005746CF">
        <w:rPr>
          <w:rFonts w:ascii="Bookman Old Style" w:hAnsi="Bookman Old Style"/>
          <w:color w:val="000000"/>
          <w:sz w:val="28"/>
          <w:szCs w:val="28"/>
          <w:shd w:val="clear" w:color="auto" w:fill="FFFFFF"/>
          <w:lang w:val="el-GR"/>
        </w:rPr>
        <w:t>Η πιο πάνω διαπίστωση μας σφραγίζει την τύχη της υπό κρίση έφεσης</w:t>
      </w:r>
      <w:r w:rsidRPr="005746CF">
        <w:rPr>
          <w:rFonts w:ascii="Bookman Old Style" w:hAnsi="Bookman Old Style" w:cs="Arial"/>
          <w:color w:val="000000"/>
          <w:sz w:val="28"/>
          <w:szCs w:val="28"/>
          <w:lang w:val="el-GR"/>
        </w:rPr>
        <w:t xml:space="preserve"> χωρίς να χρειάζεται να εξετασθούν οι υπόλοιποι Λόγοι Έφεσης.</w:t>
      </w:r>
      <w:r w:rsidRPr="005746CF">
        <w:rPr>
          <w:rFonts w:ascii="Bookman Old Style" w:hAnsi="Bookman Old Style"/>
          <w:color w:val="000000"/>
          <w:sz w:val="28"/>
          <w:szCs w:val="28"/>
          <w:shd w:val="clear" w:color="auto" w:fill="FFFFFF"/>
          <w:lang w:val="el-GR"/>
        </w:rPr>
        <w:t xml:space="preserve"> </w:t>
      </w:r>
      <w:r w:rsidRPr="005746CF">
        <w:rPr>
          <w:rFonts w:ascii="Bookman Old Style" w:hAnsi="Bookman Old Style" w:cs="Arial"/>
          <w:color w:val="000000"/>
          <w:sz w:val="28"/>
          <w:szCs w:val="28"/>
          <w:lang w:val="el-GR"/>
        </w:rPr>
        <w:t xml:space="preserve">Και τούτο γιατί η κατάληξη μας επί του θέματος της ένορκης δήλωσης του Εφεσίβλητου </w:t>
      </w:r>
      <w:r w:rsidRPr="00DF5730">
        <w:rPr>
          <w:rFonts w:ascii="Bookman Old Style" w:hAnsi="Bookman Old Style" w:cs="Arial"/>
          <w:color w:val="000000"/>
          <w:sz w:val="28"/>
          <w:szCs w:val="28"/>
          <w:lang w:val="el-GR"/>
        </w:rPr>
        <w:t>καθιστά</w:t>
      </w:r>
      <w:r w:rsidRPr="005746CF">
        <w:rPr>
          <w:rFonts w:ascii="Arial" w:hAnsi="Arial" w:cs="Arial"/>
          <w:color w:val="000000"/>
          <w:sz w:val="28"/>
          <w:szCs w:val="28"/>
          <w:lang w:val="el-GR"/>
        </w:rPr>
        <w:t xml:space="preserve"> </w:t>
      </w:r>
      <w:r w:rsidRPr="005746CF">
        <w:rPr>
          <w:rFonts w:ascii="Bookman Old Style" w:hAnsi="Bookman Old Style" w:cs="Arial"/>
          <w:color w:val="000000"/>
          <w:sz w:val="28"/>
          <w:szCs w:val="28"/>
          <w:lang w:val="el-GR"/>
        </w:rPr>
        <w:t>μη αναγκαίο να αποφανθούμε επί των υπολοίπων θεμάτων των Εφέσεων, αφού τούτο θα ήταν περιττό.</w:t>
      </w:r>
    </w:p>
    <w:p w14:paraId="4B2EA909" w14:textId="77777777" w:rsidR="00FB5AF9" w:rsidRDefault="00FB5AF9" w:rsidP="005B4561">
      <w:pPr>
        <w:spacing w:line="480" w:lineRule="auto"/>
        <w:ind w:right="-35"/>
        <w:jc w:val="both"/>
        <w:rPr>
          <w:rFonts w:ascii="Bookman Old Style" w:hAnsi="Bookman Old Style" w:cs="Arial"/>
          <w:b/>
          <w:sz w:val="28"/>
          <w:szCs w:val="28"/>
          <w:lang w:val="el-GR"/>
        </w:rPr>
      </w:pPr>
    </w:p>
    <w:p w14:paraId="1E3216D2" w14:textId="3015D738" w:rsidR="005746CF" w:rsidRPr="00C662AC" w:rsidRDefault="005746CF" w:rsidP="005746CF">
      <w:pPr>
        <w:spacing w:line="480" w:lineRule="auto"/>
        <w:jc w:val="both"/>
        <w:rPr>
          <w:rFonts w:ascii="Bookman Old Style" w:hAnsi="Bookman Old Style"/>
          <w:color w:val="000000"/>
          <w:sz w:val="28"/>
          <w:szCs w:val="28"/>
          <w:lang w:val="el-GR"/>
        </w:rPr>
      </w:pPr>
      <w:r w:rsidRPr="005746CF">
        <w:rPr>
          <w:rFonts w:ascii="Bookman Old Style" w:hAnsi="Bookman Old Style" w:cs="Arial"/>
          <w:color w:val="000000"/>
          <w:sz w:val="28"/>
          <w:szCs w:val="28"/>
          <w:lang w:val="el-GR"/>
        </w:rPr>
        <w:t>Ως αποτέλεσμα, </w:t>
      </w:r>
      <w:r w:rsidRPr="005746CF">
        <w:rPr>
          <w:rFonts w:ascii="Bookman Old Style" w:hAnsi="Bookman Old Style" w:cs="Arial"/>
          <w:b/>
          <w:bCs/>
          <w:color w:val="000000"/>
          <w:sz w:val="28"/>
          <w:szCs w:val="28"/>
          <w:lang w:val="el-GR"/>
        </w:rPr>
        <w:t>η Έφεση επιτυγχάνει </w:t>
      </w:r>
      <w:r w:rsidRPr="005746CF">
        <w:rPr>
          <w:rFonts w:ascii="Bookman Old Style" w:hAnsi="Bookman Old Style" w:cs="Arial"/>
          <w:color w:val="000000"/>
          <w:sz w:val="28"/>
          <w:szCs w:val="28"/>
          <w:lang w:val="el-GR"/>
        </w:rPr>
        <w:t xml:space="preserve">και </w:t>
      </w:r>
      <w:r w:rsidRPr="005746CF">
        <w:rPr>
          <w:rFonts w:ascii="Bookman Old Style" w:hAnsi="Bookman Old Style" w:cs="Arial"/>
          <w:b/>
          <w:bCs/>
          <w:color w:val="000000"/>
          <w:sz w:val="28"/>
          <w:szCs w:val="28"/>
          <w:lang w:val="el-GR"/>
        </w:rPr>
        <w:t xml:space="preserve">τα </w:t>
      </w:r>
      <w:proofErr w:type="spellStart"/>
      <w:r w:rsidRPr="005746CF">
        <w:rPr>
          <w:rFonts w:ascii="Bookman Old Style" w:hAnsi="Bookman Old Style" w:cs="Arial"/>
          <w:b/>
          <w:bCs/>
          <w:color w:val="000000"/>
          <w:sz w:val="28"/>
          <w:szCs w:val="28"/>
          <w:lang w:val="el-GR"/>
        </w:rPr>
        <w:t>εκδοθέντα</w:t>
      </w:r>
      <w:proofErr w:type="spellEnd"/>
      <w:r w:rsidRPr="005746CF">
        <w:rPr>
          <w:rFonts w:ascii="Bookman Old Style" w:hAnsi="Bookman Old Style" w:cs="Arial"/>
          <w:b/>
          <w:bCs/>
          <w:color w:val="000000"/>
          <w:sz w:val="28"/>
          <w:szCs w:val="28"/>
          <w:lang w:val="el-GR"/>
        </w:rPr>
        <w:t xml:space="preserve"> Προσωρινά Διατάγματα παραμερίζονται στην ολότητά τους.</w:t>
      </w:r>
    </w:p>
    <w:p w14:paraId="02A22712" w14:textId="77777777" w:rsidR="005746CF" w:rsidRPr="005746CF" w:rsidRDefault="005746CF" w:rsidP="005746CF">
      <w:pPr>
        <w:spacing w:line="480" w:lineRule="auto"/>
        <w:jc w:val="both"/>
        <w:rPr>
          <w:rFonts w:ascii="Bookman Old Style" w:hAnsi="Bookman Old Style"/>
          <w:color w:val="000000"/>
          <w:sz w:val="28"/>
          <w:szCs w:val="28"/>
          <w:lang w:val="el-GR"/>
        </w:rPr>
      </w:pPr>
      <w:r w:rsidRPr="005746CF">
        <w:rPr>
          <w:rFonts w:ascii="Bookman Old Style" w:hAnsi="Bookman Old Style" w:cs="Arial"/>
          <w:color w:val="000000"/>
          <w:sz w:val="28"/>
          <w:szCs w:val="28"/>
          <w:lang w:val="el-GR"/>
        </w:rPr>
        <w:t> </w:t>
      </w:r>
    </w:p>
    <w:p w14:paraId="21C19A88" w14:textId="2E61A03B" w:rsidR="005746CF" w:rsidRDefault="005746CF" w:rsidP="005746CF">
      <w:pPr>
        <w:spacing w:line="480" w:lineRule="auto"/>
        <w:jc w:val="both"/>
        <w:rPr>
          <w:rFonts w:ascii="Bookman Old Style" w:hAnsi="Bookman Old Style" w:cs="Arial"/>
          <w:color w:val="000000"/>
          <w:sz w:val="28"/>
          <w:szCs w:val="28"/>
          <w:lang w:val="el-GR"/>
        </w:rPr>
      </w:pPr>
      <w:r w:rsidRPr="005746CF">
        <w:rPr>
          <w:rFonts w:ascii="Bookman Old Style" w:hAnsi="Bookman Old Style" w:cs="Arial"/>
          <w:color w:val="000000"/>
          <w:sz w:val="28"/>
          <w:szCs w:val="28"/>
          <w:lang w:val="el-GR"/>
        </w:rPr>
        <w:lastRenderedPageBreak/>
        <w:t xml:space="preserve">Επιδικάζονται έξοδα υπέρ της </w:t>
      </w:r>
      <w:proofErr w:type="spellStart"/>
      <w:r w:rsidRPr="005746CF">
        <w:rPr>
          <w:rFonts w:ascii="Bookman Old Style" w:hAnsi="Bookman Old Style" w:cs="Arial"/>
          <w:color w:val="000000"/>
          <w:sz w:val="28"/>
          <w:szCs w:val="28"/>
          <w:lang w:val="el-GR"/>
        </w:rPr>
        <w:t>Εφεσείουσας</w:t>
      </w:r>
      <w:proofErr w:type="spellEnd"/>
      <w:r w:rsidRPr="005746CF">
        <w:rPr>
          <w:rFonts w:ascii="Bookman Old Style" w:hAnsi="Bookman Old Style" w:cs="Arial"/>
          <w:color w:val="000000"/>
          <w:sz w:val="28"/>
          <w:szCs w:val="28"/>
          <w:lang w:val="el-GR"/>
        </w:rPr>
        <w:t xml:space="preserve"> και εναντίον του Εφεσίβλητου ύψους €2500 πλέον ΦΠΑ.</w:t>
      </w:r>
    </w:p>
    <w:p w14:paraId="00ED74C2" w14:textId="77777777" w:rsidR="005746CF" w:rsidRDefault="005746CF" w:rsidP="005746CF">
      <w:pPr>
        <w:spacing w:line="480" w:lineRule="auto"/>
        <w:jc w:val="both"/>
        <w:rPr>
          <w:rFonts w:ascii="Bookman Old Style" w:hAnsi="Bookman Old Style" w:cs="Arial"/>
          <w:color w:val="000000"/>
          <w:sz w:val="28"/>
          <w:szCs w:val="28"/>
          <w:lang w:val="el-GR"/>
        </w:rPr>
      </w:pPr>
    </w:p>
    <w:p w14:paraId="163437FE" w14:textId="77777777" w:rsidR="005746CF" w:rsidRDefault="005746CF" w:rsidP="005746CF">
      <w:pPr>
        <w:spacing w:line="480" w:lineRule="auto"/>
        <w:jc w:val="both"/>
        <w:rPr>
          <w:rFonts w:ascii="Bookman Old Style" w:hAnsi="Bookman Old Style" w:cs="Arial"/>
          <w:color w:val="000000"/>
          <w:sz w:val="28"/>
          <w:szCs w:val="28"/>
          <w:lang w:val="el-GR"/>
        </w:rPr>
      </w:pPr>
    </w:p>
    <w:p w14:paraId="40A79336" w14:textId="77777777" w:rsidR="005746CF" w:rsidRPr="005746CF" w:rsidRDefault="005746CF" w:rsidP="005746CF">
      <w:pPr>
        <w:spacing w:line="480" w:lineRule="auto"/>
        <w:jc w:val="both"/>
        <w:rPr>
          <w:rFonts w:ascii="Bookman Old Style" w:hAnsi="Bookman Old Style"/>
          <w:color w:val="000000"/>
          <w:sz w:val="28"/>
          <w:szCs w:val="28"/>
          <w:lang w:val="el-GR"/>
        </w:rPr>
      </w:pPr>
    </w:p>
    <w:p w14:paraId="2D84E36F" w14:textId="77777777" w:rsidR="005746CF" w:rsidRPr="00FB5AF9" w:rsidRDefault="005746CF" w:rsidP="005B4561">
      <w:pPr>
        <w:spacing w:line="480" w:lineRule="auto"/>
        <w:ind w:right="-35"/>
        <w:jc w:val="both"/>
        <w:rPr>
          <w:rFonts w:ascii="Bookman Old Style" w:hAnsi="Bookman Old Style" w:cs="Arial"/>
          <w:b/>
          <w:sz w:val="28"/>
          <w:szCs w:val="28"/>
          <w:lang w:val="el-GR"/>
        </w:rPr>
      </w:pPr>
    </w:p>
    <w:p w14:paraId="1CCB1F49" w14:textId="11554603" w:rsidR="006A35A6" w:rsidRDefault="006A35A6"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5746CF">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Pr="008518F5">
        <w:rPr>
          <w:rFonts w:ascii="Bookman Old Style" w:hAnsi="Bookman Old Style" w:cs="Arial"/>
          <w:b/>
          <w:sz w:val="28"/>
          <w:szCs w:val="28"/>
          <w:lang w:val="el-GR"/>
        </w:rPr>
        <w:t>, Δ.</w:t>
      </w:r>
    </w:p>
    <w:p w14:paraId="15E5D316" w14:textId="77777777" w:rsidR="00FB5AF9" w:rsidRDefault="00FB5AF9" w:rsidP="005B4561">
      <w:pPr>
        <w:spacing w:line="480" w:lineRule="auto"/>
        <w:ind w:right="-35"/>
        <w:jc w:val="both"/>
        <w:rPr>
          <w:rFonts w:ascii="Bookman Old Style" w:hAnsi="Bookman Old Style" w:cs="Arial"/>
          <w:b/>
          <w:sz w:val="28"/>
          <w:szCs w:val="28"/>
          <w:lang w:val="el-GR"/>
        </w:rPr>
      </w:pPr>
    </w:p>
    <w:p w14:paraId="7F91F5FC" w14:textId="77777777" w:rsidR="003E08D1" w:rsidRDefault="003E08D1" w:rsidP="005B4561">
      <w:pPr>
        <w:spacing w:line="480" w:lineRule="auto"/>
        <w:ind w:right="-35"/>
        <w:jc w:val="both"/>
        <w:rPr>
          <w:rFonts w:ascii="Bookman Old Style" w:hAnsi="Bookman Old Style" w:cs="Arial"/>
          <w:b/>
          <w:sz w:val="28"/>
          <w:szCs w:val="28"/>
          <w:lang w:val="el-GR"/>
        </w:rPr>
      </w:pPr>
    </w:p>
    <w:p w14:paraId="0ED8EABF" w14:textId="77777777" w:rsidR="00D11FDB" w:rsidRPr="008518F5" w:rsidRDefault="00D11FDB" w:rsidP="005B4561">
      <w:pPr>
        <w:spacing w:line="480" w:lineRule="auto"/>
        <w:ind w:right="-35"/>
        <w:jc w:val="both"/>
        <w:rPr>
          <w:rFonts w:ascii="Bookman Old Style" w:hAnsi="Bookman Old Style" w:cs="Arial"/>
          <w:b/>
          <w:sz w:val="28"/>
          <w:szCs w:val="28"/>
          <w:lang w:val="el-GR"/>
        </w:rPr>
      </w:pPr>
    </w:p>
    <w:p w14:paraId="2AE8CD50" w14:textId="0F6B9ED6" w:rsidR="006A35A6"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5746CF">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1E32768A" w14:textId="77777777" w:rsidR="00FB5AF9" w:rsidRDefault="00FB5AF9" w:rsidP="005B4561">
      <w:pPr>
        <w:spacing w:line="480" w:lineRule="auto"/>
        <w:ind w:right="-35"/>
        <w:jc w:val="both"/>
        <w:rPr>
          <w:rFonts w:ascii="Bookman Old Style" w:hAnsi="Bookman Old Style" w:cs="Arial"/>
          <w:b/>
          <w:sz w:val="28"/>
          <w:szCs w:val="28"/>
          <w:lang w:val="el-GR"/>
        </w:rPr>
      </w:pPr>
    </w:p>
    <w:p w14:paraId="7EA231A0" w14:textId="77777777" w:rsidR="00D11FDB" w:rsidRDefault="00D11FDB" w:rsidP="005B4561">
      <w:pPr>
        <w:spacing w:line="480" w:lineRule="auto"/>
        <w:ind w:right="-35"/>
        <w:jc w:val="both"/>
        <w:rPr>
          <w:rFonts w:ascii="Bookman Old Style" w:hAnsi="Bookman Old Style" w:cs="Arial"/>
          <w:b/>
          <w:sz w:val="28"/>
          <w:szCs w:val="28"/>
          <w:lang w:val="el-GR"/>
        </w:rPr>
      </w:pPr>
    </w:p>
    <w:p w14:paraId="39A2871E" w14:textId="77777777" w:rsidR="003E08D1" w:rsidRDefault="003E08D1" w:rsidP="005B4561">
      <w:pPr>
        <w:spacing w:line="480" w:lineRule="auto"/>
        <w:ind w:right="-35"/>
        <w:jc w:val="both"/>
        <w:rPr>
          <w:rFonts w:ascii="Bookman Old Style" w:hAnsi="Bookman Old Style" w:cs="Arial"/>
          <w:b/>
          <w:sz w:val="28"/>
          <w:szCs w:val="28"/>
          <w:lang w:val="el-GR"/>
        </w:rPr>
      </w:pPr>
    </w:p>
    <w:p w14:paraId="34BBB738" w14:textId="2F56C96D" w:rsidR="00397480" w:rsidRDefault="00397480" w:rsidP="005B4561">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5746CF">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p w14:paraId="1FA6EC6C" w14:textId="1605B6A8" w:rsidR="006A35A6" w:rsidRPr="008518F5" w:rsidRDefault="006A35A6" w:rsidP="005B4561">
      <w:pPr>
        <w:spacing w:line="480" w:lineRule="auto"/>
        <w:ind w:right="-35"/>
        <w:jc w:val="both"/>
        <w:rPr>
          <w:rFonts w:ascii="Bookman Old Style" w:hAnsi="Bookman Old Style" w:cs="Arial"/>
          <w:b/>
          <w:sz w:val="28"/>
          <w:szCs w:val="28"/>
          <w:lang w:val="el-GR"/>
        </w:rPr>
      </w:pPr>
    </w:p>
    <w:sectPr w:rsidR="006A35A6"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1B06" w14:textId="77777777" w:rsidR="00E23D9D" w:rsidRDefault="00E23D9D" w:rsidP="00B43113">
      <w:r>
        <w:separator/>
      </w:r>
    </w:p>
  </w:endnote>
  <w:endnote w:type="continuationSeparator" w:id="0">
    <w:p w14:paraId="6B3FDB9E" w14:textId="77777777" w:rsidR="00E23D9D" w:rsidRDefault="00E23D9D"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DBE2" w14:textId="77777777" w:rsidR="00E23D9D" w:rsidRDefault="00E23D9D" w:rsidP="00B43113">
      <w:r>
        <w:separator/>
      </w:r>
    </w:p>
  </w:footnote>
  <w:footnote w:type="continuationSeparator" w:id="0">
    <w:p w14:paraId="3EEE74F7" w14:textId="77777777" w:rsidR="00E23D9D" w:rsidRDefault="00E23D9D"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0A6CCF4A" w:rsidR="00CF75E4" w:rsidRDefault="00CF75E4">
    <w:pPr>
      <w:pStyle w:val="Header"/>
      <w:jc w:val="center"/>
    </w:pPr>
    <w:r>
      <w:fldChar w:fldCharType="begin"/>
    </w:r>
    <w:r>
      <w:instrText xml:space="preserve"> PAGE   \* MERGEFORMAT </w:instrText>
    </w:r>
    <w:r>
      <w:fldChar w:fldCharType="separate"/>
    </w:r>
    <w:r w:rsidR="00297145">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5056423">
    <w:abstractNumId w:val="11"/>
  </w:num>
  <w:num w:numId="2" w16cid:durableId="1598251860">
    <w:abstractNumId w:val="13"/>
  </w:num>
  <w:num w:numId="3" w16cid:durableId="1031417669">
    <w:abstractNumId w:val="15"/>
  </w:num>
  <w:num w:numId="4" w16cid:durableId="557665148">
    <w:abstractNumId w:val="4"/>
  </w:num>
  <w:num w:numId="5" w16cid:durableId="17837649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646647">
    <w:abstractNumId w:val="10"/>
  </w:num>
  <w:num w:numId="7" w16cid:durableId="1687322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935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002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538578">
    <w:abstractNumId w:val="3"/>
  </w:num>
  <w:num w:numId="11" w16cid:durableId="986931101">
    <w:abstractNumId w:val="0"/>
  </w:num>
  <w:num w:numId="12" w16cid:durableId="1021471736">
    <w:abstractNumId w:val="9"/>
  </w:num>
  <w:num w:numId="13" w16cid:durableId="764689958">
    <w:abstractNumId w:val="14"/>
  </w:num>
  <w:num w:numId="14" w16cid:durableId="1215895317">
    <w:abstractNumId w:val="2"/>
  </w:num>
  <w:num w:numId="15" w16cid:durableId="1374573843">
    <w:abstractNumId w:val="8"/>
  </w:num>
  <w:num w:numId="16" w16cid:durableId="1570463781">
    <w:abstractNumId w:val="16"/>
  </w:num>
  <w:num w:numId="17" w16cid:durableId="918439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0F4B2B"/>
    <w:rsid w:val="00101DC5"/>
    <w:rsid w:val="00105780"/>
    <w:rsid w:val="001070CB"/>
    <w:rsid w:val="0011210C"/>
    <w:rsid w:val="00113285"/>
    <w:rsid w:val="00117C36"/>
    <w:rsid w:val="00120A8A"/>
    <w:rsid w:val="00121049"/>
    <w:rsid w:val="0012137B"/>
    <w:rsid w:val="00130E18"/>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82D0F"/>
    <w:rsid w:val="0018425D"/>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1F6789"/>
    <w:rsid w:val="00201878"/>
    <w:rsid w:val="0020248C"/>
    <w:rsid w:val="00202A2C"/>
    <w:rsid w:val="00203D28"/>
    <w:rsid w:val="002042A4"/>
    <w:rsid w:val="002107FF"/>
    <w:rsid w:val="00211B73"/>
    <w:rsid w:val="002121AF"/>
    <w:rsid w:val="00212C84"/>
    <w:rsid w:val="00216C55"/>
    <w:rsid w:val="00221854"/>
    <w:rsid w:val="00226104"/>
    <w:rsid w:val="00237318"/>
    <w:rsid w:val="002375E9"/>
    <w:rsid w:val="002444DE"/>
    <w:rsid w:val="0024555A"/>
    <w:rsid w:val="00246242"/>
    <w:rsid w:val="002511DC"/>
    <w:rsid w:val="00252595"/>
    <w:rsid w:val="002534A2"/>
    <w:rsid w:val="002537E5"/>
    <w:rsid w:val="00253890"/>
    <w:rsid w:val="00254805"/>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3611"/>
    <w:rsid w:val="002842C3"/>
    <w:rsid w:val="00284DCF"/>
    <w:rsid w:val="00285F60"/>
    <w:rsid w:val="00286460"/>
    <w:rsid w:val="00287351"/>
    <w:rsid w:val="00287F36"/>
    <w:rsid w:val="00291651"/>
    <w:rsid w:val="00295602"/>
    <w:rsid w:val="00296605"/>
    <w:rsid w:val="00297145"/>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04EB"/>
    <w:rsid w:val="00333E33"/>
    <w:rsid w:val="00335FEF"/>
    <w:rsid w:val="00337703"/>
    <w:rsid w:val="00337BC4"/>
    <w:rsid w:val="00341E98"/>
    <w:rsid w:val="003472C7"/>
    <w:rsid w:val="003511D6"/>
    <w:rsid w:val="0035313C"/>
    <w:rsid w:val="003561FF"/>
    <w:rsid w:val="003605F5"/>
    <w:rsid w:val="00362EB6"/>
    <w:rsid w:val="0036532E"/>
    <w:rsid w:val="0037086D"/>
    <w:rsid w:val="00374EB1"/>
    <w:rsid w:val="00380609"/>
    <w:rsid w:val="00381D97"/>
    <w:rsid w:val="00391D9F"/>
    <w:rsid w:val="00394B2D"/>
    <w:rsid w:val="00395154"/>
    <w:rsid w:val="00397480"/>
    <w:rsid w:val="003A0304"/>
    <w:rsid w:val="003A158D"/>
    <w:rsid w:val="003A1852"/>
    <w:rsid w:val="003A3BA5"/>
    <w:rsid w:val="003B5736"/>
    <w:rsid w:val="003C0033"/>
    <w:rsid w:val="003C2E3E"/>
    <w:rsid w:val="003D3D98"/>
    <w:rsid w:val="003D7822"/>
    <w:rsid w:val="003E08D1"/>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3707"/>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3FC2"/>
    <w:rsid w:val="004550BD"/>
    <w:rsid w:val="00457CBF"/>
    <w:rsid w:val="00464C34"/>
    <w:rsid w:val="004659AE"/>
    <w:rsid w:val="0047079A"/>
    <w:rsid w:val="004727E2"/>
    <w:rsid w:val="00475C42"/>
    <w:rsid w:val="00475EE3"/>
    <w:rsid w:val="004765A0"/>
    <w:rsid w:val="0048095C"/>
    <w:rsid w:val="00482618"/>
    <w:rsid w:val="00484799"/>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10DF"/>
    <w:rsid w:val="00522E71"/>
    <w:rsid w:val="00524C4B"/>
    <w:rsid w:val="00524F99"/>
    <w:rsid w:val="00531F9F"/>
    <w:rsid w:val="00535C1F"/>
    <w:rsid w:val="005407A0"/>
    <w:rsid w:val="0054698F"/>
    <w:rsid w:val="00547689"/>
    <w:rsid w:val="00551AF3"/>
    <w:rsid w:val="0055241D"/>
    <w:rsid w:val="0056063D"/>
    <w:rsid w:val="005629C5"/>
    <w:rsid w:val="00571FD5"/>
    <w:rsid w:val="00573B9E"/>
    <w:rsid w:val="005746CF"/>
    <w:rsid w:val="005764D2"/>
    <w:rsid w:val="00580AED"/>
    <w:rsid w:val="00582B8B"/>
    <w:rsid w:val="00585D3C"/>
    <w:rsid w:val="005A2C48"/>
    <w:rsid w:val="005A3455"/>
    <w:rsid w:val="005A5C31"/>
    <w:rsid w:val="005A6169"/>
    <w:rsid w:val="005A6F7D"/>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4596"/>
    <w:rsid w:val="006334D9"/>
    <w:rsid w:val="006342C4"/>
    <w:rsid w:val="00634CA2"/>
    <w:rsid w:val="006351AC"/>
    <w:rsid w:val="00637F1D"/>
    <w:rsid w:val="006444DE"/>
    <w:rsid w:val="006447CF"/>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3585"/>
    <w:rsid w:val="006D7166"/>
    <w:rsid w:val="006D7A84"/>
    <w:rsid w:val="006E0506"/>
    <w:rsid w:val="006E1250"/>
    <w:rsid w:val="006E5451"/>
    <w:rsid w:val="006F4660"/>
    <w:rsid w:val="006F53E1"/>
    <w:rsid w:val="006F6985"/>
    <w:rsid w:val="00702EC7"/>
    <w:rsid w:val="00703717"/>
    <w:rsid w:val="007062FF"/>
    <w:rsid w:val="007104B4"/>
    <w:rsid w:val="0071426B"/>
    <w:rsid w:val="00715AEB"/>
    <w:rsid w:val="00716B91"/>
    <w:rsid w:val="00722C9F"/>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1A01"/>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15BB"/>
    <w:rsid w:val="007D15FD"/>
    <w:rsid w:val="007D3597"/>
    <w:rsid w:val="007D759C"/>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4B6B"/>
    <w:rsid w:val="00865FA3"/>
    <w:rsid w:val="0087152E"/>
    <w:rsid w:val="0087268E"/>
    <w:rsid w:val="00874F0C"/>
    <w:rsid w:val="0087796B"/>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D48"/>
    <w:rsid w:val="00906E2C"/>
    <w:rsid w:val="00910F1D"/>
    <w:rsid w:val="00912167"/>
    <w:rsid w:val="00913BEE"/>
    <w:rsid w:val="009147CC"/>
    <w:rsid w:val="00916EE8"/>
    <w:rsid w:val="00925D22"/>
    <w:rsid w:val="00932F16"/>
    <w:rsid w:val="0093377F"/>
    <w:rsid w:val="0093471C"/>
    <w:rsid w:val="009363BE"/>
    <w:rsid w:val="00940BE8"/>
    <w:rsid w:val="00945F16"/>
    <w:rsid w:val="009517D6"/>
    <w:rsid w:val="00952D41"/>
    <w:rsid w:val="00953421"/>
    <w:rsid w:val="00960BCE"/>
    <w:rsid w:val="0096195E"/>
    <w:rsid w:val="00961E7F"/>
    <w:rsid w:val="00962E2D"/>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1A01"/>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246A"/>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21C1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662AC"/>
    <w:rsid w:val="00C73242"/>
    <w:rsid w:val="00C73B3A"/>
    <w:rsid w:val="00C74BDE"/>
    <w:rsid w:val="00C7526B"/>
    <w:rsid w:val="00C84902"/>
    <w:rsid w:val="00C90860"/>
    <w:rsid w:val="00C91F6C"/>
    <w:rsid w:val="00C93BFD"/>
    <w:rsid w:val="00C9585F"/>
    <w:rsid w:val="00CA3517"/>
    <w:rsid w:val="00CA5A27"/>
    <w:rsid w:val="00CA795D"/>
    <w:rsid w:val="00CB0F51"/>
    <w:rsid w:val="00CB31B7"/>
    <w:rsid w:val="00CB33E2"/>
    <w:rsid w:val="00CB41A7"/>
    <w:rsid w:val="00CB5E41"/>
    <w:rsid w:val="00CB6271"/>
    <w:rsid w:val="00CB685D"/>
    <w:rsid w:val="00CB77A3"/>
    <w:rsid w:val="00CB7EC8"/>
    <w:rsid w:val="00CC1652"/>
    <w:rsid w:val="00CC4F27"/>
    <w:rsid w:val="00CC59AD"/>
    <w:rsid w:val="00CC6C47"/>
    <w:rsid w:val="00CD07A6"/>
    <w:rsid w:val="00CD4379"/>
    <w:rsid w:val="00CD5785"/>
    <w:rsid w:val="00CE50CF"/>
    <w:rsid w:val="00CF46C0"/>
    <w:rsid w:val="00CF5294"/>
    <w:rsid w:val="00CF5514"/>
    <w:rsid w:val="00CF5E2E"/>
    <w:rsid w:val="00CF6766"/>
    <w:rsid w:val="00CF75E4"/>
    <w:rsid w:val="00D009E0"/>
    <w:rsid w:val="00D11FDB"/>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DF5730"/>
    <w:rsid w:val="00E00976"/>
    <w:rsid w:val="00E021DF"/>
    <w:rsid w:val="00E04DC8"/>
    <w:rsid w:val="00E05C3B"/>
    <w:rsid w:val="00E07318"/>
    <w:rsid w:val="00E07962"/>
    <w:rsid w:val="00E10DA6"/>
    <w:rsid w:val="00E10F96"/>
    <w:rsid w:val="00E14562"/>
    <w:rsid w:val="00E21C97"/>
    <w:rsid w:val="00E2285C"/>
    <w:rsid w:val="00E23D9D"/>
    <w:rsid w:val="00E27168"/>
    <w:rsid w:val="00E33F98"/>
    <w:rsid w:val="00E35746"/>
    <w:rsid w:val="00E41884"/>
    <w:rsid w:val="00E41F0F"/>
    <w:rsid w:val="00E4347D"/>
    <w:rsid w:val="00E43ECC"/>
    <w:rsid w:val="00E50D40"/>
    <w:rsid w:val="00E50EB3"/>
    <w:rsid w:val="00E544DA"/>
    <w:rsid w:val="00E55A0A"/>
    <w:rsid w:val="00E61555"/>
    <w:rsid w:val="00E6403D"/>
    <w:rsid w:val="00E6449D"/>
    <w:rsid w:val="00E70193"/>
    <w:rsid w:val="00E71828"/>
    <w:rsid w:val="00E728D3"/>
    <w:rsid w:val="00E76BAB"/>
    <w:rsid w:val="00E77455"/>
    <w:rsid w:val="00E81A0F"/>
    <w:rsid w:val="00E845CA"/>
    <w:rsid w:val="00E86246"/>
    <w:rsid w:val="00E87640"/>
    <w:rsid w:val="00E92549"/>
    <w:rsid w:val="00EA3556"/>
    <w:rsid w:val="00EA3C69"/>
    <w:rsid w:val="00EA61A4"/>
    <w:rsid w:val="00EB04B4"/>
    <w:rsid w:val="00EB5DC6"/>
    <w:rsid w:val="00EC0D77"/>
    <w:rsid w:val="00EC197A"/>
    <w:rsid w:val="00EC2763"/>
    <w:rsid w:val="00ED20A8"/>
    <w:rsid w:val="00ED36A3"/>
    <w:rsid w:val="00ED548F"/>
    <w:rsid w:val="00ED5EE9"/>
    <w:rsid w:val="00EE2726"/>
    <w:rsid w:val="00EE5859"/>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BE4"/>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6F3A"/>
    <w:rsid w:val="00F87852"/>
    <w:rsid w:val="00FA0908"/>
    <w:rsid w:val="00FA11F3"/>
    <w:rsid w:val="00FA39C7"/>
    <w:rsid w:val="00FB5AF9"/>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styleId="CommentReference">
    <w:name w:val="annotation reference"/>
    <w:basedOn w:val="DefaultParagraphFont"/>
    <w:uiPriority w:val="99"/>
    <w:semiHidden/>
    <w:unhideWhenUsed/>
    <w:rsid w:val="00EE5859"/>
    <w:rPr>
      <w:sz w:val="16"/>
      <w:szCs w:val="16"/>
    </w:rPr>
  </w:style>
  <w:style w:type="paragraph" w:styleId="CommentText">
    <w:name w:val="annotation text"/>
    <w:basedOn w:val="Normal"/>
    <w:link w:val="CommentTextChar"/>
    <w:uiPriority w:val="99"/>
    <w:semiHidden/>
    <w:unhideWhenUsed/>
    <w:rsid w:val="00EE5859"/>
    <w:rPr>
      <w:sz w:val="20"/>
      <w:szCs w:val="20"/>
    </w:rPr>
  </w:style>
  <w:style w:type="character" w:customStyle="1" w:styleId="CommentTextChar">
    <w:name w:val="Comment Text Char"/>
    <w:basedOn w:val="DefaultParagraphFont"/>
    <w:link w:val="CommentText"/>
    <w:uiPriority w:val="99"/>
    <w:semiHidden/>
    <w:rsid w:val="00EE5859"/>
    <w:rPr>
      <w:lang w:val="en-GB" w:eastAsia="en-US"/>
    </w:rPr>
  </w:style>
  <w:style w:type="paragraph" w:styleId="CommentSubject">
    <w:name w:val="annotation subject"/>
    <w:basedOn w:val="CommentText"/>
    <w:next w:val="CommentText"/>
    <w:link w:val="CommentSubjectChar"/>
    <w:uiPriority w:val="99"/>
    <w:semiHidden/>
    <w:unhideWhenUsed/>
    <w:rsid w:val="00EE5859"/>
    <w:rPr>
      <w:b/>
      <w:bCs/>
    </w:rPr>
  </w:style>
  <w:style w:type="character" w:customStyle="1" w:styleId="CommentSubjectChar">
    <w:name w:val="Comment Subject Char"/>
    <w:basedOn w:val="CommentTextChar"/>
    <w:link w:val="CommentSubject"/>
    <w:uiPriority w:val="99"/>
    <w:semiHidden/>
    <w:rsid w:val="00EE585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16418294">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8828009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831404933">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FA5C-2800-4209-8E5D-3E156894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2023-09-29T08:25:00Z</cp:lastPrinted>
  <dcterms:created xsi:type="dcterms:W3CDTF">2023-10-06T10:50:00Z</dcterms:created>
  <dcterms:modified xsi:type="dcterms:W3CDTF">2023-10-06T10:50:00Z</dcterms:modified>
</cp:coreProperties>
</file>